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82" w:rsidRDefault="00543A82" w:rsidP="00543A82">
      <w:pPr>
        <w:jc w:val="center"/>
        <w:rPr>
          <w:b/>
        </w:rPr>
      </w:pPr>
    </w:p>
    <w:p w:rsidR="000A4242" w:rsidRPr="00784B98" w:rsidRDefault="009B0C82" w:rsidP="007E2F84">
      <w:pPr>
        <w:jc w:val="center"/>
        <w:rPr>
          <w:rFonts w:ascii="Arial Black" w:hAnsi="Arial Black"/>
          <w:b/>
          <w:u w:val="single"/>
        </w:rPr>
      </w:pPr>
      <w:r>
        <w:rPr>
          <w:rFonts w:ascii="Arial Black" w:hAnsi="Arial Black"/>
          <w:b/>
          <w:u w:val="single"/>
        </w:rPr>
        <w:t>Youth Connect</w:t>
      </w:r>
      <w:r w:rsidR="00784B98">
        <w:rPr>
          <w:rFonts w:ascii="Arial Black" w:hAnsi="Arial Black"/>
          <w:b/>
          <w:u w:val="single"/>
        </w:rPr>
        <w:t xml:space="preserve"> </w:t>
      </w:r>
      <w:r w:rsidR="00CF12EB">
        <w:rPr>
          <w:rFonts w:ascii="Arial Black" w:hAnsi="Arial Black"/>
          <w:b/>
          <w:u w:val="single"/>
        </w:rPr>
        <w:t xml:space="preserve">South West </w:t>
      </w:r>
      <w:r w:rsidR="00C656A7" w:rsidRPr="00784B98">
        <w:rPr>
          <w:rFonts w:ascii="Arial Black" w:hAnsi="Arial Black"/>
          <w:b/>
          <w:u w:val="single"/>
        </w:rPr>
        <w:t>Referral Form</w:t>
      </w:r>
      <w:bookmarkStart w:id="0" w:name="_GoBack"/>
      <w:bookmarkEnd w:id="0"/>
    </w:p>
    <w:p w:rsidR="000A4242" w:rsidRDefault="000A4242" w:rsidP="000A4242">
      <w:pPr>
        <w:ind w:firstLine="720"/>
      </w:pPr>
    </w:p>
    <w:tbl>
      <w:tblPr>
        <w:tblStyle w:val="TableGrid"/>
        <w:tblW w:w="0" w:type="auto"/>
        <w:tblInd w:w="-34" w:type="dxa"/>
        <w:tblLook w:val="04A0" w:firstRow="1" w:lastRow="0" w:firstColumn="1" w:lastColumn="0" w:noHBand="0" w:noVBand="1"/>
      </w:tblPr>
      <w:tblGrid>
        <w:gridCol w:w="3686"/>
        <w:gridCol w:w="2806"/>
        <w:gridCol w:w="2359"/>
        <w:gridCol w:w="1809"/>
      </w:tblGrid>
      <w:tr w:rsidR="00F324EA" w:rsidTr="00921994">
        <w:tc>
          <w:tcPr>
            <w:tcW w:w="3686" w:type="dxa"/>
            <w:tcBorders>
              <w:top w:val="single" w:sz="12" w:space="0" w:color="auto"/>
              <w:left w:val="single" w:sz="12" w:space="0" w:color="auto"/>
              <w:bottom w:val="single" w:sz="4" w:space="0" w:color="auto"/>
              <w:right w:val="single" w:sz="4" w:space="0" w:color="auto"/>
            </w:tcBorders>
            <w:shd w:val="clear" w:color="auto" w:fill="EAF1DD" w:themeFill="accent3" w:themeFillTint="33"/>
          </w:tcPr>
          <w:p w:rsidR="00F324EA" w:rsidRPr="00C720DD" w:rsidRDefault="005C5330" w:rsidP="001D52B6">
            <w:pPr>
              <w:rPr>
                <w:b/>
              </w:rPr>
            </w:pPr>
            <w:r w:rsidRPr="00C720DD">
              <w:rPr>
                <w:b/>
              </w:rPr>
              <w:t>Referring Agency</w:t>
            </w:r>
            <w:r w:rsidR="00AC71B0" w:rsidRPr="00C720DD">
              <w:rPr>
                <w:b/>
              </w:rPr>
              <w:t>/Name</w:t>
            </w:r>
            <w:r w:rsidR="00C720DD" w:rsidRPr="00C720DD">
              <w:rPr>
                <w:b/>
              </w:rPr>
              <w:t xml:space="preserve"> </w:t>
            </w:r>
          </w:p>
        </w:tc>
        <w:tc>
          <w:tcPr>
            <w:tcW w:w="6974" w:type="dxa"/>
            <w:gridSpan w:val="3"/>
            <w:tcBorders>
              <w:top w:val="single" w:sz="12" w:space="0" w:color="auto"/>
              <w:left w:val="single" w:sz="4" w:space="0" w:color="auto"/>
              <w:bottom w:val="single" w:sz="4" w:space="0" w:color="auto"/>
              <w:right w:val="single" w:sz="12" w:space="0" w:color="auto"/>
            </w:tcBorders>
            <w:shd w:val="clear" w:color="auto" w:fill="EAF1DD" w:themeFill="accent3" w:themeFillTint="33"/>
          </w:tcPr>
          <w:p w:rsidR="00C720DD" w:rsidRDefault="00C720DD" w:rsidP="0003582E"/>
        </w:tc>
      </w:tr>
      <w:tr w:rsidR="000A4242" w:rsidTr="00921994">
        <w:tc>
          <w:tcPr>
            <w:tcW w:w="3686" w:type="dxa"/>
            <w:tcBorders>
              <w:left w:val="single" w:sz="12" w:space="0" w:color="auto"/>
            </w:tcBorders>
            <w:shd w:val="clear" w:color="auto" w:fill="EAF1DD" w:themeFill="accent3" w:themeFillTint="33"/>
          </w:tcPr>
          <w:p w:rsidR="000A4242" w:rsidRDefault="000A4242" w:rsidP="001D52B6">
            <w:r>
              <w:t>E-mail</w:t>
            </w:r>
            <w:r w:rsidR="00C720DD">
              <w:t xml:space="preserve"> (referrer)</w:t>
            </w:r>
          </w:p>
        </w:tc>
        <w:tc>
          <w:tcPr>
            <w:tcW w:w="6974" w:type="dxa"/>
            <w:gridSpan w:val="3"/>
            <w:tcBorders>
              <w:right w:val="single" w:sz="12" w:space="0" w:color="auto"/>
            </w:tcBorders>
            <w:shd w:val="clear" w:color="auto" w:fill="EAF1DD" w:themeFill="accent3" w:themeFillTint="33"/>
          </w:tcPr>
          <w:p w:rsidR="000A4242" w:rsidRDefault="000A4242" w:rsidP="003C60CC"/>
        </w:tc>
      </w:tr>
      <w:tr w:rsidR="000A4242" w:rsidTr="00921994">
        <w:tc>
          <w:tcPr>
            <w:tcW w:w="3686" w:type="dxa"/>
            <w:tcBorders>
              <w:left w:val="single" w:sz="12" w:space="0" w:color="auto"/>
              <w:bottom w:val="single" w:sz="2" w:space="0" w:color="auto"/>
            </w:tcBorders>
            <w:shd w:val="clear" w:color="auto" w:fill="EAF1DD" w:themeFill="accent3" w:themeFillTint="33"/>
          </w:tcPr>
          <w:p w:rsidR="000A4242" w:rsidRDefault="000A4242" w:rsidP="001D52B6">
            <w:r>
              <w:t>Phone Number</w:t>
            </w:r>
            <w:r w:rsidR="00C720DD">
              <w:t xml:space="preserve"> (referrer)</w:t>
            </w:r>
          </w:p>
        </w:tc>
        <w:tc>
          <w:tcPr>
            <w:tcW w:w="6974" w:type="dxa"/>
            <w:gridSpan w:val="3"/>
            <w:tcBorders>
              <w:bottom w:val="single" w:sz="2" w:space="0" w:color="auto"/>
              <w:right w:val="single" w:sz="12" w:space="0" w:color="auto"/>
            </w:tcBorders>
            <w:shd w:val="clear" w:color="auto" w:fill="EAF1DD" w:themeFill="accent3" w:themeFillTint="33"/>
          </w:tcPr>
          <w:p w:rsidR="000A4242" w:rsidRDefault="000A4242" w:rsidP="001D52B6"/>
        </w:tc>
      </w:tr>
      <w:tr w:rsidR="00F324EA" w:rsidTr="00921994">
        <w:tc>
          <w:tcPr>
            <w:tcW w:w="3686" w:type="dxa"/>
            <w:tcBorders>
              <w:top w:val="single" w:sz="2" w:space="0" w:color="auto"/>
              <w:left w:val="single" w:sz="12" w:space="0" w:color="auto"/>
              <w:bottom w:val="single" w:sz="12" w:space="0" w:color="auto"/>
            </w:tcBorders>
            <w:shd w:val="clear" w:color="auto" w:fill="EAF1DD" w:themeFill="accent3" w:themeFillTint="33"/>
          </w:tcPr>
          <w:p w:rsidR="00F324EA" w:rsidRDefault="00921994" w:rsidP="001D52B6">
            <w:r>
              <w:t>Referral</w:t>
            </w:r>
            <w:r w:rsidR="004A63FC">
              <w:t xml:space="preserve"> </w:t>
            </w:r>
            <w:r w:rsidR="00F324EA">
              <w:t>Date</w:t>
            </w:r>
          </w:p>
        </w:tc>
        <w:tc>
          <w:tcPr>
            <w:tcW w:w="6974" w:type="dxa"/>
            <w:gridSpan w:val="3"/>
            <w:tcBorders>
              <w:top w:val="single" w:sz="2" w:space="0" w:color="auto"/>
              <w:bottom w:val="single" w:sz="12" w:space="0" w:color="auto"/>
              <w:right w:val="single" w:sz="12" w:space="0" w:color="auto"/>
            </w:tcBorders>
            <w:shd w:val="clear" w:color="auto" w:fill="EAF1DD" w:themeFill="accent3" w:themeFillTint="33"/>
          </w:tcPr>
          <w:p w:rsidR="00F324EA" w:rsidRDefault="00F324EA" w:rsidP="001D52B6"/>
        </w:tc>
      </w:tr>
      <w:tr w:rsidR="000A4242" w:rsidTr="00921994">
        <w:tc>
          <w:tcPr>
            <w:tcW w:w="3686" w:type="dxa"/>
            <w:tcBorders>
              <w:top w:val="single" w:sz="12" w:space="0" w:color="auto"/>
              <w:left w:val="single" w:sz="12" w:space="0" w:color="auto"/>
            </w:tcBorders>
            <w:shd w:val="clear" w:color="auto" w:fill="EAF1DD" w:themeFill="accent3" w:themeFillTint="33"/>
          </w:tcPr>
          <w:p w:rsidR="000A4242" w:rsidRPr="00FE41F0" w:rsidRDefault="003A76FF" w:rsidP="00D109F1">
            <w:r w:rsidRPr="00C720DD">
              <w:rPr>
                <w:b/>
              </w:rPr>
              <w:t>Young Person’s Name</w:t>
            </w:r>
            <w:r w:rsidR="00FE41F0">
              <w:rPr>
                <w:b/>
              </w:rPr>
              <w:t xml:space="preserve"> </w:t>
            </w:r>
            <w:r w:rsidR="00FE41F0">
              <w:t>(and preferred name)</w:t>
            </w:r>
          </w:p>
        </w:tc>
        <w:tc>
          <w:tcPr>
            <w:tcW w:w="6974" w:type="dxa"/>
            <w:gridSpan w:val="3"/>
            <w:tcBorders>
              <w:top w:val="single" w:sz="12" w:space="0" w:color="auto"/>
              <w:right w:val="single" w:sz="12" w:space="0" w:color="auto"/>
            </w:tcBorders>
            <w:shd w:val="clear" w:color="auto" w:fill="EAF1DD" w:themeFill="accent3" w:themeFillTint="33"/>
          </w:tcPr>
          <w:p w:rsidR="000A4242" w:rsidRDefault="000A4242" w:rsidP="00D109F1"/>
        </w:tc>
      </w:tr>
      <w:tr w:rsidR="00D63624" w:rsidTr="00921994">
        <w:tc>
          <w:tcPr>
            <w:tcW w:w="3686" w:type="dxa"/>
            <w:tcBorders>
              <w:left w:val="single" w:sz="12" w:space="0" w:color="auto"/>
            </w:tcBorders>
            <w:shd w:val="clear" w:color="auto" w:fill="EAF1DD" w:themeFill="accent3" w:themeFillTint="33"/>
          </w:tcPr>
          <w:p w:rsidR="00D63624" w:rsidRDefault="00D63624" w:rsidP="00D109F1">
            <w:r>
              <w:t>Date of Birth</w:t>
            </w:r>
          </w:p>
        </w:tc>
        <w:tc>
          <w:tcPr>
            <w:tcW w:w="6974" w:type="dxa"/>
            <w:gridSpan w:val="3"/>
            <w:tcBorders>
              <w:right w:val="single" w:sz="12" w:space="0" w:color="auto"/>
            </w:tcBorders>
            <w:shd w:val="clear" w:color="auto" w:fill="EAF1DD" w:themeFill="accent3" w:themeFillTint="33"/>
          </w:tcPr>
          <w:p w:rsidR="00D63624" w:rsidRDefault="00D63624" w:rsidP="00D109F1"/>
        </w:tc>
      </w:tr>
      <w:tr w:rsidR="00921994" w:rsidTr="00921994">
        <w:tc>
          <w:tcPr>
            <w:tcW w:w="3686" w:type="dxa"/>
            <w:tcBorders>
              <w:left w:val="single" w:sz="12" w:space="0" w:color="auto"/>
            </w:tcBorders>
            <w:shd w:val="clear" w:color="auto" w:fill="EAF1DD" w:themeFill="accent3" w:themeFillTint="33"/>
          </w:tcPr>
          <w:p w:rsidR="00921994" w:rsidRDefault="00921994" w:rsidP="009B670E">
            <w:r>
              <w:t>Gender</w:t>
            </w:r>
          </w:p>
        </w:tc>
        <w:tc>
          <w:tcPr>
            <w:tcW w:w="6974" w:type="dxa"/>
            <w:gridSpan w:val="3"/>
            <w:tcBorders>
              <w:right w:val="single" w:sz="12" w:space="0" w:color="auto"/>
            </w:tcBorders>
            <w:shd w:val="clear" w:color="auto" w:fill="EAF1DD" w:themeFill="accent3" w:themeFillTint="33"/>
          </w:tcPr>
          <w:p w:rsidR="00921994" w:rsidRDefault="00921994" w:rsidP="00D109F1">
            <w:r>
              <w:t xml:space="preserve">Male </w:t>
            </w:r>
            <w:r w:rsidR="003C60CC">
              <w:rPr>
                <w:sz w:val="22"/>
              </w:rPr>
              <w:fldChar w:fldCharType="begin">
                <w:ffData>
                  <w:name w:val="Check1"/>
                  <w:enabled/>
                  <w:calcOnExit w:val="0"/>
                  <w:checkBox>
                    <w:sizeAuto/>
                    <w:default w:val="0"/>
                  </w:checkBox>
                </w:ffData>
              </w:fldChar>
            </w:r>
            <w:bookmarkStart w:id="1" w:name="Check1"/>
            <w:r w:rsidR="003C60CC">
              <w:rPr>
                <w:sz w:val="22"/>
              </w:rPr>
              <w:instrText xml:space="preserve"> FORMCHECKBOX </w:instrText>
            </w:r>
            <w:r w:rsidR="00984839">
              <w:rPr>
                <w:sz w:val="22"/>
              </w:rPr>
            </w:r>
            <w:r w:rsidR="00984839">
              <w:rPr>
                <w:sz w:val="22"/>
              </w:rPr>
              <w:fldChar w:fldCharType="separate"/>
            </w:r>
            <w:r w:rsidR="003C60CC">
              <w:rPr>
                <w:sz w:val="22"/>
              </w:rPr>
              <w:fldChar w:fldCharType="end"/>
            </w:r>
            <w:bookmarkEnd w:id="1"/>
            <w:r w:rsidR="00940C3E">
              <w:t xml:space="preserve"> Female  </w:t>
            </w:r>
            <w:r>
              <w:t xml:space="preserve"> </w:t>
            </w: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t xml:space="preserve"> Other (Transgender, non-binary)</w:t>
            </w:r>
            <w:r>
              <w:rPr>
                <w:sz w:val="22"/>
              </w:rPr>
              <w:t xml:space="preserve"> </w:t>
            </w: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p>
          <w:p w:rsidR="00921994" w:rsidRDefault="00921994" w:rsidP="00D109F1">
            <w:r>
              <w:t xml:space="preserve">Prefer not so say </w:t>
            </w: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p>
        </w:tc>
      </w:tr>
      <w:tr w:rsidR="007E6A2A" w:rsidTr="00921994">
        <w:tc>
          <w:tcPr>
            <w:tcW w:w="3686" w:type="dxa"/>
            <w:tcBorders>
              <w:left w:val="single" w:sz="12" w:space="0" w:color="auto"/>
            </w:tcBorders>
            <w:shd w:val="clear" w:color="auto" w:fill="EAF1DD" w:themeFill="accent3" w:themeFillTint="33"/>
          </w:tcPr>
          <w:p w:rsidR="007E6A2A" w:rsidRDefault="007E6A2A" w:rsidP="00D109F1">
            <w:r>
              <w:t>Ethnicity</w:t>
            </w:r>
            <w:r w:rsidR="00676A8C">
              <w:t xml:space="preserve"> (</w:t>
            </w:r>
            <w:proofErr w:type="spellStart"/>
            <w:r w:rsidR="00676A8C">
              <w:t>eg</w:t>
            </w:r>
            <w:proofErr w:type="spellEnd"/>
            <w:r w:rsidR="00676A8C">
              <w:t xml:space="preserve">. White British, </w:t>
            </w:r>
            <w:r w:rsidR="00097AF1">
              <w:t>Black Caribbean</w:t>
            </w:r>
            <w:r w:rsidR="00676A8C">
              <w:t>)</w:t>
            </w:r>
          </w:p>
        </w:tc>
        <w:tc>
          <w:tcPr>
            <w:tcW w:w="6974" w:type="dxa"/>
            <w:gridSpan w:val="3"/>
            <w:tcBorders>
              <w:right w:val="single" w:sz="12" w:space="0" w:color="auto"/>
            </w:tcBorders>
            <w:shd w:val="clear" w:color="auto" w:fill="EAF1DD" w:themeFill="accent3" w:themeFillTint="33"/>
          </w:tcPr>
          <w:p w:rsidR="007E6A2A" w:rsidRDefault="007E6A2A" w:rsidP="00D109F1"/>
        </w:tc>
      </w:tr>
      <w:tr w:rsidR="000A4242" w:rsidTr="00921994">
        <w:tc>
          <w:tcPr>
            <w:tcW w:w="3686" w:type="dxa"/>
            <w:tcBorders>
              <w:left w:val="single" w:sz="12" w:space="0" w:color="auto"/>
            </w:tcBorders>
            <w:shd w:val="clear" w:color="auto" w:fill="EAF1DD" w:themeFill="accent3" w:themeFillTint="33"/>
          </w:tcPr>
          <w:p w:rsidR="000A4242" w:rsidRDefault="000A4242" w:rsidP="00D109F1">
            <w:r>
              <w:t>Address</w:t>
            </w:r>
            <w:r w:rsidR="00C720DD">
              <w:t xml:space="preserve"> (YP)</w:t>
            </w:r>
          </w:p>
        </w:tc>
        <w:tc>
          <w:tcPr>
            <w:tcW w:w="6974" w:type="dxa"/>
            <w:gridSpan w:val="3"/>
            <w:tcBorders>
              <w:right w:val="single" w:sz="12" w:space="0" w:color="auto"/>
            </w:tcBorders>
            <w:shd w:val="clear" w:color="auto" w:fill="EAF1DD" w:themeFill="accent3" w:themeFillTint="33"/>
          </w:tcPr>
          <w:p w:rsidR="00676A8C" w:rsidRDefault="00676A8C" w:rsidP="00944691"/>
        </w:tc>
      </w:tr>
      <w:tr w:rsidR="000A4242" w:rsidTr="00921994">
        <w:tc>
          <w:tcPr>
            <w:tcW w:w="3686" w:type="dxa"/>
            <w:tcBorders>
              <w:left w:val="single" w:sz="12" w:space="0" w:color="auto"/>
            </w:tcBorders>
            <w:shd w:val="clear" w:color="auto" w:fill="EAF1DD" w:themeFill="accent3" w:themeFillTint="33"/>
          </w:tcPr>
          <w:p w:rsidR="000A4242" w:rsidRDefault="009B670E" w:rsidP="00D109F1">
            <w:r>
              <w:t>Phone N</w:t>
            </w:r>
            <w:r w:rsidR="000B5AC9">
              <w:t>umber</w:t>
            </w:r>
            <w:r w:rsidR="00C720DD">
              <w:t xml:space="preserve"> (YP)</w:t>
            </w:r>
          </w:p>
        </w:tc>
        <w:tc>
          <w:tcPr>
            <w:tcW w:w="6974" w:type="dxa"/>
            <w:gridSpan w:val="3"/>
            <w:tcBorders>
              <w:right w:val="single" w:sz="12" w:space="0" w:color="auto"/>
            </w:tcBorders>
            <w:shd w:val="clear" w:color="auto" w:fill="EAF1DD" w:themeFill="accent3" w:themeFillTint="33"/>
          </w:tcPr>
          <w:p w:rsidR="00C720DD" w:rsidRDefault="00C720DD" w:rsidP="00D109F1"/>
        </w:tc>
      </w:tr>
      <w:tr w:rsidR="00C720DD" w:rsidTr="00921994">
        <w:tc>
          <w:tcPr>
            <w:tcW w:w="3686" w:type="dxa"/>
            <w:tcBorders>
              <w:left w:val="single" w:sz="12" w:space="0" w:color="auto"/>
              <w:bottom w:val="single" w:sz="12" w:space="0" w:color="auto"/>
            </w:tcBorders>
            <w:shd w:val="clear" w:color="auto" w:fill="EAF1DD" w:themeFill="accent3" w:themeFillTint="33"/>
          </w:tcPr>
          <w:p w:rsidR="00C720DD" w:rsidRDefault="00C720DD" w:rsidP="00D109F1">
            <w:r>
              <w:t>Email (YP)</w:t>
            </w:r>
          </w:p>
        </w:tc>
        <w:tc>
          <w:tcPr>
            <w:tcW w:w="6974" w:type="dxa"/>
            <w:gridSpan w:val="3"/>
            <w:tcBorders>
              <w:bottom w:val="single" w:sz="12" w:space="0" w:color="auto"/>
              <w:right w:val="single" w:sz="12" w:space="0" w:color="auto"/>
            </w:tcBorders>
            <w:shd w:val="clear" w:color="auto" w:fill="EAF1DD" w:themeFill="accent3" w:themeFillTint="33"/>
          </w:tcPr>
          <w:p w:rsidR="00C720DD" w:rsidRDefault="00C720DD" w:rsidP="00D109F1"/>
        </w:tc>
      </w:tr>
      <w:tr w:rsidR="00B86DD7" w:rsidTr="00921994">
        <w:tc>
          <w:tcPr>
            <w:tcW w:w="3686" w:type="dxa"/>
            <w:tcBorders>
              <w:left w:val="single" w:sz="12" w:space="0" w:color="auto"/>
              <w:bottom w:val="single" w:sz="12" w:space="0" w:color="auto"/>
            </w:tcBorders>
            <w:shd w:val="clear" w:color="auto" w:fill="EAF1DD" w:themeFill="accent3" w:themeFillTint="33"/>
          </w:tcPr>
          <w:p w:rsidR="00B86DD7" w:rsidRDefault="00B86DD7" w:rsidP="00D109F1">
            <w:r>
              <w:t xml:space="preserve">Current </w:t>
            </w:r>
            <w:r w:rsidR="000B5AC9">
              <w:t>Education Setting</w:t>
            </w:r>
          </w:p>
        </w:tc>
        <w:tc>
          <w:tcPr>
            <w:tcW w:w="2806" w:type="dxa"/>
            <w:tcBorders>
              <w:bottom w:val="single" w:sz="12" w:space="0" w:color="auto"/>
              <w:right w:val="single" w:sz="4" w:space="0" w:color="auto"/>
            </w:tcBorders>
            <w:shd w:val="clear" w:color="auto" w:fill="EAF1DD" w:themeFill="accent3" w:themeFillTint="33"/>
          </w:tcPr>
          <w:p w:rsidR="00B86DD7" w:rsidRDefault="00B86DD7" w:rsidP="00D109F1"/>
        </w:tc>
        <w:tc>
          <w:tcPr>
            <w:tcW w:w="2359" w:type="dxa"/>
            <w:tcBorders>
              <w:left w:val="single" w:sz="4" w:space="0" w:color="auto"/>
              <w:bottom w:val="single" w:sz="12" w:space="0" w:color="auto"/>
              <w:right w:val="single" w:sz="4" w:space="0" w:color="auto"/>
            </w:tcBorders>
            <w:shd w:val="clear" w:color="auto" w:fill="EAF1DD" w:themeFill="accent3" w:themeFillTint="33"/>
          </w:tcPr>
          <w:p w:rsidR="007838A6" w:rsidRDefault="00B86DD7" w:rsidP="007838A6">
            <w:r>
              <w:t>Year</w:t>
            </w:r>
            <w:r w:rsidR="003C60CC">
              <w:t xml:space="preserve">  </w:t>
            </w:r>
          </w:p>
          <w:p w:rsidR="00B86DD7" w:rsidRDefault="00B86DD7" w:rsidP="00944691">
            <w:r>
              <w:t>Group</w:t>
            </w:r>
            <w:r w:rsidR="00753F16">
              <w:t xml:space="preserve"> </w:t>
            </w:r>
          </w:p>
        </w:tc>
        <w:tc>
          <w:tcPr>
            <w:tcW w:w="1809" w:type="dxa"/>
            <w:tcBorders>
              <w:left w:val="single" w:sz="4" w:space="0" w:color="auto"/>
              <w:bottom w:val="single" w:sz="12" w:space="0" w:color="auto"/>
              <w:right w:val="single" w:sz="12" w:space="0" w:color="auto"/>
            </w:tcBorders>
            <w:shd w:val="clear" w:color="auto" w:fill="EAF1DD" w:themeFill="accent3" w:themeFillTint="33"/>
          </w:tcPr>
          <w:p w:rsidR="00B86DD7" w:rsidRDefault="007838A6" w:rsidP="00D109F1">
            <w:r>
              <w:t>Attendance %</w:t>
            </w:r>
          </w:p>
          <w:p w:rsidR="00D72979" w:rsidRDefault="00D72979" w:rsidP="00D109F1"/>
        </w:tc>
      </w:tr>
    </w:tbl>
    <w:p w:rsidR="004A63FC" w:rsidRDefault="0029478C" w:rsidP="00FC2F44">
      <w:pPr>
        <w:spacing w:before="240"/>
        <w:rPr>
          <w:sz w:val="22"/>
        </w:rPr>
      </w:pPr>
      <w:r w:rsidRPr="00784B98">
        <w:rPr>
          <w:rFonts w:ascii="Arial Black" w:hAnsi="Arial Black"/>
          <w:b/>
          <w:u w:val="single"/>
        </w:rPr>
        <w:t>Reasons for Referral</w:t>
      </w:r>
      <w:r>
        <w:rPr>
          <w:b/>
          <w:u w:val="single"/>
        </w:rPr>
        <w:t xml:space="preserve"> </w:t>
      </w:r>
      <w:r w:rsidR="00C720DD">
        <w:rPr>
          <w:sz w:val="22"/>
        </w:rPr>
        <w:t xml:space="preserve">  P</w:t>
      </w:r>
      <w:r w:rsidR="00FC2F44">
        <w:rPr>
          <w:sz w:val="22"/>
        </w:rPr>
        <w:t>lease refer to the guidance notes</w:t>
      </w:r>
      <w:r w:rsidR="00C720DD">
        <w:rPr>
          <w:sz w:val="22"/>
        </w:rPr>
        <w:t>.  Please ensure that you give us further information about the issues and factors that you have indicated are applicable.</w:t>
      </w:r>
    </w:p>
    <w:p w:rsidR="00CD0EDB" w:rsidRDefault="00CD0EDB" w:rsidP="00FC2F44">
      <w:pPr>
        <w:spacing w:before="240"/>
        <w:rPr>
          <w:sz w:val="22"/>
        </w:rPr>
      </w:pPr>
      <w:r>
        <w:rPr>
          <w:sz w:val="22"/>
        </w:rPr>
        <w:tab/>
      </w:r>
      <w:r w:rsidR="00845DFE">
        <w:rPr>
          <w:sz w:val="22"/>
        </w:rPr>
        <w:tab/>
      </w:r>
    </w:p>
    <w:tbl>
      <w:tblPr>
        <w:tblStyle w:val="TableGrid"/>
        <w:tblW w:w="0" w:type="auto"/>
        <w:tblLook w:val="04A0" w:firstRow="1" w:lastRow="0" w:firstColumn="1" w:lastColumn="0" w:noHBand="0" w:noVBand="1"/>
      </w:tblPr>
      <w:tblGrid>
        <w:gridCol w:w="5341"/>
        <w:gridCol w:w="5257"/>
      </w:tblGrid>
      <w:tr w:rsidR="002C5478" w:rsidTr="009C4906">
        <w:trPr>
          <w:trHeight w:val="1144"/>
        </w:trPr>
        <w:tc>
          <w:tcPr>
            <w:tcW w:w="5341" w:type="dxa"/>
          </w:tcPr>
          <w:p w:rsidR="002C5478" w:rsidRPr="007838A6" w:rsidRDefault="002C5478" w:rsidP="007838A6">
            <w:pPr>
              <w:jc w:val="both"/>
              <w:rPr>
                <w:b/>
                <w:sz w:val="22"/>
              </w:rPr>
            </w:pPr>
            <w:r>
              <w:rPr>
                <w:b/>
                <w:sz w:val="22"/>
              </w:rPr>
              <w:t>Please tick the most relevant;</w:t>
            </w:r>
          </w:p>
          <w:p w:rsidR="002C5478" w:rsidRDefault="002C5478" w:rsidP="007838A6">
            <w:pPr>
              <w:jc w:val="both"/>
              <w:rPr>
                <w:sz w:val="22"/>
              </w:rPr>
            </w:pPr>
          </w:p>
          <w:p w:rsidR="002C5478" w:rsidRDefault="002C5478" w:rsidP="007838A6">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 xml:space="preserve"> NEET – Not in Education Employment or Training 16-18. Up to 25 with an EHCP </w:t>
            </w:r>
          </w:p>
          <w:p w:rsidR="002C5478" w:rsidRDefault="002C5478" w:rsidP="00F324EA">
            <w:pPr>
              <w:jc w:val="both"/>
              <w:rPr>
                <w:sz w:val="22"/>
              </w:rPr>
            </w:pPr>
          </w:p>
        </w:tc>
        <w:tc>
          <w:tcPr>
            <w:tcW w:w="5257" w:type="dxa"/>
            <w:vMerge w:val="restart"/>
          </w:tcPr>
          <w:p w:rsidR="002C5478" w:rsidRPr="007838A6" w:rsidRDefault="002C5478" w:rsidP="00F324EA">
            <w:pPr>
              <w:jc w:val="both"/>
              <w:rPr>
                <w:b/>
                <w:sz w:val="22"/>
              </w:rPr>
            </w:pPr>
            <w:r w:rsidRPr="007838A6">
              <w:rPr>
                <w:b/>
                <w:sz w:val="22"/>
              </w:rPr>
              <w:t>Please tick all additional factors which apply to the young person</w:t>
            </w:r>
            <w:r>
              <w:rPr>
                <w:b/>
                <w:sz w:val="22"/>
              </w:rPr>
              <w:t>’s current situation</w:t>
            </w:r>
          </w:p>
          <w:p w:rsidR="002C5478" w:rsidRDefault="002C5478" w:rsidP="00F324EA">
            <w:pPr>
              <w:jc w:val="both"/>
              <w:rPr>
                <w:sz w:val="22"/>
              </w:rPr>
            </w:pPr>
          </w:p>
          <w:p w:rsidR="002C5478" w:rsidRDefault="003C60CC" w:rsidP="00F324EA">
            <w:pPr>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sidR="002C5478">
              <w:rPr>
                <w:sz w:val="22"/>
              </w:rPr>
              <w:t xml:space="preserve">Emotional/mental health challenges </w:t>
            </w:r>
          </w:p>
          <w:p w:rsidR="002C5478" w:rsidRDefault="002C5478" w:rsidP="007838A6">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Significant health problems</w:t>
            </w:r>
          </w:p>
          <w:p w:rsidR="002C5478" w:rsidRDefault="003C60CC" w:rsidP="00F324EA">
            <w:pPr>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sidR="002C5478">
              <w:rPr>
                <w:sz w:val="22"/>
              </w:rPr>
              <w:t>Significant home or family issues</w:t>
            </w:r>
          </w:p>
          <w:p w:rsidR="002C5478" w:rsidRDefault="003C60CC" w:rsidP="00F324EA">
            <w:pPr>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sidR="002C5478">
              <w:rPr>
                <w:sz w:val="22"/>
              </w:rPr>
              <w:t>Low emotional resilience</w:t>
            </w:r>
          </w:p>
          <w:p w:rsidR="002C5478" w:rsidRDefault="002C5478" w:rsidP="00F324EA">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Involvement in risky behaviour</w:t>
            </w:r>
          </w:p>
          <w:p w:rsidR="002C5478" w:rsidRDefault="002C5478" w:rsidP="00F324EA">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School/college attendance below 85%</w:t>
            </w:r>
          </w:p>
          <w:p w:rsidR="002C5478" w:rsidRDefault="003C60CC" w:rsidP="00F324EA">
            <w:pPr>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sidR="002C5478">
              <w:rPr>
                <w:sz w:val="22"/>
              </w:rPr>
              <w:t>Social isolation</w:t>
            </w:r>
          </w:p>
          <w:p w:rsidR="002C5478" w:rsidRDefault="002C5478" w:rsidP="007838A6">
            <w:pPr>
              <w:ind w:left="4320" w:hanging="4320"/>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 xml:space="preserve">Challenging behaviour </w:t>
            </w:r>
          </w:p>
          <w:p w:rsidR="002C5478" w:rsidRDefault="002C5478" w:rsidP="007838A6">
            <w:pPr>
              <w:ind w:left="4320" w:hanging="4320"/>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Risk of offending</w:t>
            </w:r>
          </w:p>
          <w:p w:rsidR="002C5478" w:rsidRDefault="002C5478" w:rsidP="007838A6">
            <w:pPr>
              <w:ind w:left="4320" w:hanging="4320"/>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Addictive behaviour(s)</w:t>
            </w:r>
          </w:p>
          <w:p w:rsidR="002C5478" w:rsidRDefault="002C5478" w:rsidP="00A46B43">
            <w:pPr>
              <w:ind w:left="4320" w:hanging="4320"/>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Has an EHCP and unplanned progression route</w:t>
            </w:r>
          </w:p>
        </w:tc>
      </w:tr>
      <w:tr w:rsidR="002C5478" w:rsidTr="002C5478">
        <w:trPr>
          <w:trHeight w:val="989"/>
        </w:trPr>
        <w:tc>
          <w:tcPr>
            <w:tcW w:w="5341" w:type="dxa"/>
          </w:tcPr>
          <w:p w:rsidR="002C5478" w:rsidRDefault="002C5478" w:rsidP="007838A6">
            <w:pPr>
              <w:jc w:val="both"/>
              <w:rPr>
                <w:sz w:val="22"/>
              </w:rPr>
            </w:pPr>
          </w:p>
          <w:p w:rsidR="002C5478" w:rsidRDefault="002C5478" w:rsidP="007838A6">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 xml:space="preserve">  High Risk of NEET – Y11, Y12 or Y13 (Please see guidance notes)</w:t>
            </w:r>
          </w:p>
          <w:p w:rsidR="002C5478" w:rsidRDefault="002C5478" w:rsidP="007838A6">
            <w:pPr>
              <w:jc w:val="both"/>
              <w:rPr>
                <w:sz w:val="22"/>
              </w:rPr>
            </w:pPr>
          </w:p>
          <w:p w:rsidR="002C5478" w:rsidRPr="007838A6" w:rsidRDefault="002C5478" w:rsidP="00F324EA">
            <w:pPr>
              <w:jc w:val="both"/>
              <w:rPr>
                <w:b/>
                <w:sz w:val="22"/>
              </w:rPr>
            </w:pPr>
          </w:p>
        </w:tc>
        <w:tc>
          <w:tcPr>
            <w:tcW w:w="5257" w:type="dxa"/>
            <w:vMerge/>
          </w:tcPr>
          <w:p w:rsidR="002C5478" w:rsidRPr="007838A6" w:rsidRDefault="002C5478" w:rsidP="00F324EA">
            <w:pPr>
              <w:jc w:val="both"/>
              <w:rPr>
                <w:b/>
                <w:sz w:val="22"/>
              </w:rPr>
            </w:pPr>
          </w:p>
        </w:tc>
      </w:tr>
      <w:tr w:rsidR="002C5478" w:rsidTr="002C5478">
        <w:trPr>
          <w:trHeight w:val="1276"/>
        </w:trPr>
        <w:tc>
          <w:tcPr>
            <w:tcW w:w="5341" w:type="dxa"/>
          </w:tcPr>
          <w:p w:rsidR="002C5478" w:rsidRDefault="002C5478" w:rsidP="007838A6">
            <w:pPr>
              <w:jc w:val="both"/>
              <w:rPr>
                <w:sz w:val="22"/>
              </w:rPr>
            </w:pPr>
          </w:p>
          <w:p w:rsidR="002C5478" w:rsidRDefault="003C60CC" w:rsidP="002C5478">
            <w:pPr>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sidR="002C5478">
              <w:rPr>
                <w:sz w:val="22"/>
              </w:rPr>
              <w:t xml:space="preserve">  Significant Issues – 13-18 in need of additional targeted support</w:t>
            </w:r>
          </w:p>
        </w:tc>
        <w:tc>
          <w:tcPr>
            <w:tcW w:w="5257" w:type="dxa"/>
            <w:vMerge/>
          </w:tcPr>
          <w:p w:rsidR="002C5478" w:rsidRPr="007838A6" w:rsidRDefault="002C5478" w:rsidP="00F324EA">
            <w:pPr>
              <w:jc w:val="both"/>
              <w:rPr>
                <w:b/>
                <w:sz w:val="22"/>
              </w:rPr>
            </w:pPr>
          </w:p>
        </w:tc>
      </w:tr>
      <w:tr w:rsidR="009C4906" w:rsidRPr="00C4626F" w:rsidTr="00A46B43">
        <w:trPr>
          <w:trHeight w:val="967"/>
        </w:trPr>
        <w:tc>
          <w:tcPr>
            <w:tcW w:w="5341" w:type="dxa"/>
          </w:tcPr>
          <w:p w:rsidR="009C4906" w:rsidRPr="007838A6" w:rsidRDefault="009C4906" w:rsidP="00F1167D">
            <w:pPr>
              <w:jc w:val="both"/>
              <w:rPr>
                <w:b/>
                <w:sz w:val="22"/>
              </w:rPr>
            </w:pPr>
            <w:r w:rsidRPr="007838A6">
              <w:rPr>
                <w:b/>
                <w:sz w:val="22"/>
              </w:rPr>
              <w:t xml:space="preserve">Please tick all </w:t>
            </w:r>
            <w:r>
              <w:rPr>
                <w:b/>
                <w:sz w:val="22"/>
              </w:rPr>
              <w:t xml:space="preserve">other agencies which are involved with </w:t>
            </w:r>
            <w:r w:rsidRPr="007838A6">
              <w:rPr>
                <w:b/>
                <w:sz w:val="22"/>
              </w:rPr>
              <w:t>the young person</w:t>
            </w:r>
            <w:r>
              <w:rPr>
                <w:b/>
                <w:sz w:val="22"/>
              </w:rPr>
              <w:t>:</w:t>
            </w:r>
          </w:p>
          <w:p w:rsidR="009C4906" w:rsidRDefault="009C4906" w:rsidP="00F1167D">
            <w:pPr>
              <w:jc w:val="both"/>
              <w:rPr>
                <w:sz w:val="22"/>
              </w:rPr>
            </w:pPr>
          </w:p>
          <w:p w:rsidR="009C4906" w:rsidRDefault="009C4906" w:rsidP="00F1167D">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 xml:space="preserve"> CAMHS</w:t>
            </w:r>
          </w:p>
          <w:p w:rsidR="009C4906" w:rsidRDefault="009C4906" w:rsidP="00F1167D">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 xml:space="preserve"> Social Care (please specify team)</w:t>
            </w:r>
          </w:p>
          <w:p w:rsidR="009C4906" w:rsidRDefault="009C4906" w:rsidP="00F1167D">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 xml:space="preserve"> Youth Offending Service (YOS)</w:t>
            </w:r>
          </w:p>
          <w:p w:rsidR="009C4906" w:rsidRDefault="009C4906" w:rsidP="00F1167D">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 xml:space="preserve"> Project 28</w:t>
            </w:r>
          </w:p>
          <w:p w:rsidR="009C4906" w:rsidRDefault="009C4906" w:rsidP="00F1167D">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 xml:space="preserve"> Mentoring Plus</w:t>
            </w:r>
          </w:p>
          <w:p w:rsidR="009C4906" w:rsidRDefault="009C4906" w:rsidP="00F1167D">
            <w:pPr>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984839">
              <w:rPr>
                <w:sz w:val="22"/>
              </w:rPr>
            </w:r>
            <w:r w:rsidR="00984839">
              <w:rPr>
                <w:sz w:val="22"/>
              </w:rPr>
              <w:fldChar w:fldCharType="separate"/>
            </w:r>
            <w:r>
              <w:rPr>
                <w:sz w:val="22"/>
              </w:rPr>
              <w:fldChar w:fldCharType="end"/>
            </w:r>
            <w:r>
              <w:rPr>
                <w:sz w:val="22"/>
              </w:rPr>
              <w:t xml:space="preserve"> Southside</w:t>
            </w:r>
            <w:r w:rsidR="005569C9">
              <w:rPr>
                <w:sz w:val="22"/>
              </w:rPr>
              <w:t xml:space="preserve"> / BAPP</w:t>
            </w:r>
          </w:p>
          <w:p w:rsidR="009C4906" w:rsidRDefault="009C4906" w:rsidP="00F1167D"/>
          <w:p w:rsidR="009C4906" w:rsidRPr="00C4626F" w:rsidRDefault="009C4906" w:rsidP="00F1167D">
            <w:pPr>
              <w:rPr>
                <w:sz w:val="22"/>
              </w:rPr>
            </w:pPr>
          </w:p>
        </w:tc>
        <w:tc>
          <w:tcPr>
            <w:tcW w:w="5257" w:type="dxa"/>
          </w:tcPr>
          <w:p w:rsidR="009C4906" w:rsidRPr="009C4906" w:rsidRDefault="009C4906" w:rsidP="00F1167D">
            <w:pPr>
              <w:rPr>
                <w:b/>
                <w:sz w:val="22"/>
              </w:rPr>
            </w:pPr>
            <w:r w:rsidRPr="009C4906">
              <w:rPr>
                <w:b/>
                <w:sz w:val="22"/>
              </w:rPr>
              <w:t>Please list any other professionals involved or any additional information</w:t>
            </w:r>
            <w:r>
              <w:rPr>
                <w:b/>
                <w:sz w:val="22"/>
              </w:rPr>
              <w:t xml:space="preserve"> about services</w:t>
            </w:r>
            <w:r w:rsidR="00676A8C">
              <w:rPr>
                <w:b/>
                <w:sz w:val="22"/>
              </w:rPr>
              <w:t xml:space="preserve"> working with the young person</w:t>
            </w:r>
            <w:r>
              <w:rPr>
                <w:b/>
                <w:sz w:val="22"/>
              </w:rPr>
              <w:t>:</w:t>
            </w:r>
          </w:p>
          <w:p w:rsidR="009C4906" w:rsidRDefault="009C4906" w:rsidP="00F1167D">
            <w:pPr>
              <w:rPr>
                <w:b/>
                <w:sz w:val="22"/>
              </w:rPr>
            </w:pPr>
          </w:p>
          <w:p w:rsidR="009C4906" w:rsidRPr="00C4626F" w:rsidRDefault="009C4906" w:rsidP="003C60CC">
            <w:pPr>
              <w:rPr>
                <w:sz w:val="22"/>
              </w:rPr>
            </w:pPr>
          </w:p>
        </w:tc>
      </w:tr>
    </w:tbl>
    <w:p w:rsidR="00FC2F44" w:rsidRPr="00A93138" w:rsidRDefault="00FC2F44" w:rsidP="00F324EA">
      <w:pPr>
        <w:jc w:val="both"/>
        <w:rPr>
          <w:sz w:val="22"/>
        </w:rPr>
      </w:pPr>
    </w:p>
    <w:tbl>
      <w:tblPr>
        <w:tblStyle w:val="TableGrid"/>
        <w:tblW w:w="10682" w:type="dxa"/>
        <w:tblLook w:val="04A0" w:firstRow="1" w:lastRow="0" w:firstColumn="1" w:lastColumn="0" w:noHBand="0" w:noVBand="1"/>
      </w:tblPr>
      <w:tblGrid>
        <w:gridCol w:w="10682"/>
      </w:tblGrid>
      <w:tr w:rsidR="004A63FC" w:rsidTr="004A63FC">
        <w:trPr>
          <w:trHeight w:val="2732"/>
        </w:trPr>
        <w:tc>
          <w:tcPr>
            <w:tcW w:w="10682" w:type="dxa"/>
          </w:tcPr>
          <w:p w:rsidR="003C2717" w:rsidRDefault="00777C78" w:rsidP="003C2717">
            <w:r>
              <w:lastRenderedPageBreak/>
              <w:t>Supporting information for the referral. (Please reference the additional factors) what support has been tried, if they have support from another service, any existing assessments.</w:t>
            </w:r>
          </w:p>
          <w:p w:rsidR="004A63FC" w:rsidRDefault="004A63FC" w:rsidP="000A4242">
            <w:pPr>
              <w:rPr>
                <w:b/>
              </w:rPr>
            </w:pPr>
          </w:p>
          <w:p w:rsidR="00AF4C20" w:rsidRDefault="00AF4C20" w:rsidP="000A4242">
            <w:pPr>
              <w:rPr>
                <w:b/>
              </w:rPr>
            </w:pPr>
          </w:p>
          <w:p w:rsidR="003C2717" w:rsidRDefault="003C2717" w:rsidP="000A4242">
            <w:pPr>
              <w:rPr>
                <w:b/>
              </w:rPr>
            </w:pPr>
          </w:p>
          <w:p w:rsidR="00A46B43" w:rsidRDefault="00A46B43" w:rsidP="000A4242">
            <w:pPr>
              <w:rPr>
                <w:b/>
              </w:rPr>
            </w:pPr>
          </w:p>
          <w:p w:rsidR="00C720DD" w:rsidRDefault="00C720DD" w:rsidP="000A4242">
            <w:pPr>
              <w:rPr>
                <w:b/>
              </w:rPr>
            </w:pPr>
          </w:p>
          <w:p w:rsidR="00C720DD" w:rsidRDefault="00C720DD" w:rsidP="000A4242">
            <w:pPr>
              <w:rPr>
                <w:b/>
              </w:rPr>
            </w:pPr>
          </w:p>
        </w:tc>
      </w:tr>
      <w:tr w:rsidR="000B5AC9" w:rsidTr="004A63FC">
        <w:trPr>
          <w:trHeight w:val="2732"/>
        </w:trPr>
        <w:tc>
          <w:tcPr>
            <w:tcW w:w="10682" w:type="dxa"/>
          </w:tcPr>
          <w:p w:rsidR="00097AF1" w:rsidRDefault="00676A8C" w:rsidP="000A4242">
            <w:r>
              <w:rPr>
                <w:b/>
              </w:rPr>
              <w:t xml:space="preserve">Young person’s </w:t>
            </w:r>
            <w:r w:rsidR="00A46B43">
              <w:rPr>
                <w:b/>
              </w:rPr>
              <w:t>comments:</w:t>
            </w:r>
          </w:p>
          <w:p w:rsidR="000B5AC9" w:rsidRDefault="000B5AC9" w:rsidP="00845DFE"/>
          <w:p w:rsidR="00097AF1" w:rsidRDefault="00097AF1" w:rsidP="00845DFE"/>
          <w:p w:rsidR="00A46B43" w:rsidRDefault="00A46B43" w:rsidP="00845DFE"/>
          <w:p w:rsidR="00845DFE" w:rsidRDefault="00845DFE" w:rsidP="00845DFE"/>
          <w:p w:rsidR="00845DFE" w:rsidRDefault="00845DFE" w:rsidP="00845DFE"/>
        </w:tc>
      </w:tr>
      <w:tr w:rsidR="004A63FC" w:rsidTr="004A63FC">
        <w:trPr>
          <w:trHeight w:val="2732"/>
        </w:trPr>
        <w:tc>
          <w:tcPr>
            <w:tcW w:w="10682" w:type="dxa"/>
          </w:tcPr>
          <w:p w:rsidR="003C2717" w:rsidRDefault="003C2717" w:rsidP="004A63FC">
            <w:pPr>
              <w:rPr>
                <w:b/>
              </w:rPr>
            </w:pPr>
          </w:p>
          <w:p w:rsidR="00BF7529" w:rsidRDefault="00BF7529" w:rsidP="004A63FC">
            <w:pPr>
              <w:rPr>
                <w:b/>
              </w:rPr>
            </w:pPr>
            <w:r>
              <w:rPr>
                <w:b/>
              </w:rPr>
              <w:t>Is the young person aware of and have they cons</w:t>
            </w:r>
            <w:r w:rsidR="00753F16">
              <w:rPr>
                <w:b/>
              </w:rPr>
              <w:t xml:space="preserve">ented to this referral:   </w:t>
            </w:r>
          </w:p>
          <w:p w:rsidR="004A63FC" w:rsidRDefault="004A63FC" w:rsidP="004A63FC">
            <w:pPr>
              <w:rPr>
                <w:b/>
              </w:rPr>
            </w:pPr>
            <w:r>
              <w:rPr>
                <w:b/>
              </w:rPr>
              <w:t>Young person</w:t>
            </w:r>
            <w:r w:rsidR="00921994">
              <w:rPr>
                <w:b/>
              </w:rPr>
              <w:t>’</w:t>
            </w:r>
            <w:r>
              <w:rPr>
                <w:b/>
              </w:rPr>
              <w:t>s signature (optional)</w:t>
            </w:r>
            <w:r w:rsidR="00BF7529">
              <w:rPr>
                <w:b/>
              </w:rPr>
              <w:t xml:space="preserve"> </w:t>
            </w:r>
            <w:r>
              <w:rPr>
                <w:b/>
              </w:rPr>
              <w:t>…………………………………………………</w:t>
            </w:r>
          </w:p>
          <w:p w:rsidR="004A63FC" w:rsidRDefault="004A63FC" w:rsidP="004A63FC">
            <w:pPr>
              <w:rPr>
                <w:b/>
              </w:rPr>
            </w:pPr>
          </w:p>
          <w:p w:rsidR="004A63FC" w:rsidRDefault="004A63FC" w:rsidP="004A63FC">
            <w:pPr>
              <w:rPr>
                <w:b/>
              </w:rPr>
            </w:pPr>
            <w:r>
              <w:rPr>
                <w:b/>
              </w:rPr>
              <w:t xml:space="preserve">Referrer signature                              </w:t>
            </w:r>
            <w:r w:rsidR="00944691">
              <w:rPr>
                <w:b/>
              </w:rPr>
              <w:t xml:space="preserve"> </w:t>
            </w:r>
            <w:r>
              <w:rPr>
                <w:b/>
              </w:rPr>
              <w:t>……</w:t>
            </w:r>
            <w:r w:rsidR="003C60CC">
              <w:rPr>
                <w:b/>
              </w:rPr>
              <w:t>…………………………………………….</w:t>
            </w:r>
            <w:r>
              <w:rPr>
                <w:b/>
              </w:rPr>
              <w:t xml:space="preserve"> </w:t>
            </w:r>
          </w:p>
          <w:p w:rsidR="004A63FC" w:rsidRDefault="004A63FC" w:rsidP="004A63FC">
            <w:pPr>
              <w:rPr>
                <w:b/>
              </w:rPr>
            </w:pPr>
          </w:p>
          <w:p w:rsidR="004A63FC" w:rsidRDefault="004A63FC" w:rsidP="004A63FC">
            <w:pPr>
              <w:rPr>
                <w:b/>
              </w:rPr>
            </w:pPr>
          </w:p>
          <w:p w:rsidR="004A63FC" w:rsidRPr="00C720DD" w:rsidRDefault="004A63FC" w:rsidP="004A63FC">
            <w:pPr>
              <w:rPr>
                <w:b/>
              </w:rPr>
            </w:pPr>
            <w:r w:rsidRPr="00C720DD">
              <w:rPr>
                <w:b/>
              </w:rPr>
              <w:t>It is essential that you complete this form in full with reference to the guidance notes that are overleaf.</w:t>
            </w:r>
          </w:p>
          <w:p w:rsidR="003C2717" w:rsidRDefault="003C2717" w:rsidP="004A63FC"/>
          <w:p w:rsidR="003C2717" w:rsidRPr="00C720DD" w:rsidRDefault="003C2717" w:rsidP="004A63FC">
            <w:pPr>
              <w:rPr>
                <w:b/>
              </w:rPr>
            </w:pPr>
            <w:r w:rsidRPr="00C720DD">
              <w:rPr>
                <w:b/>
              </w:rPr>
              <w:t>This form contains sensitive information and it is essential that it is sent by secure means.</w:t>
            </w:r>
          </w:p>
          <w:p w:rsidR="003C2717" w:rsidRPr="00C720DD" w:rsidRDefault="003C2717" w:rsidP="004A63FC">
            <w:pPr>
              <w:rPr>
                <w:b/>
              </w:rPr>
            </w:pPr>
          </w:p>
          <w:p w:rsidR="003C2717" w:rsidRDefault="003C2717" w:rsidP="004A63FC">
            <w:pPr>
              <w:rPr>
                <w:rStyle w:val="Hyperlink"/>
                <w:sz w:val="22"/>
                <w:u w:val="none"/>
              </w:rPr>
            </w:pPr>
            <w:r>
              <w:t xml:space="preserve">Referrals will </w:t>
            </w:r>
            <w:r w:rsidRPr="00C720DD">
              <w:rPr>
                <w:b/>
              </w:rPr>
              <w:t>only</w:t>
            </w:r>
            <w:r>
              <w:t xml:space="preserve"> be accepted by email from internal BANES teams and </w:t>
            </w:r>
            <w:proofErr w:type="spellStart"/>
            <w:r>
              <w:t>Virgincare</w:t>
            </w:r>
            <w:proofErr w:type="spellEnd"/>
            <w:r>
              <w:t xml:space="preserve"> – the email address is </w:t>
            </w:r>
            <w:hyperlink r:id="rId9" w:history="1">
              <w:r w:rsidRPr="00AB61BC">
                <w:rPr>
                  <w:rStyle w:val="Hyperlink"/>
                  <w:sz w:val="22"/>
                </w:rPr>
                <w:t>youth_connectreferrals@bathnes.gov.uk</w:t>
              </w:r>
            </w:hyperlink>
            <w:r>
              <w:rPr>
                <w:rStyle w:val="Hyperlink"/>
                <w:sz w:val="22"/>
              </w:rPr>
              <w:t xml:space="preserve"> </w:t>
            </w:r>
            <w:r w:rsidR="00C720DD">
              <w:rPr>
                <w:rStyle w:val="Hyperlink"/>
                <w:sz w:val="22"/>
                <w:u w:val="none"/>
              </w:rPr>
              <w:t xml:space="preserve"> </w:t>
            </w:r>
          </w:p>
          <w:p w:rsidR="003C2717" w:rsidRDefault="003C2717" w:rsidP="004A63FC">
            <w:pPr>
              <w:rPr>
                <w:rStyle w:val="Hyperlink"/>
                <w:color w:val="auto"/>
                <w:sz w:val="22"/>
                <w:u w:val="none"/>
              </w:rPr>
            </w:pPr>
            <w:r>
              <w:rPr>
                <w:rStyle w:val="Hyperlink"/>
                <w:color w:val="auto"/>
                <w:sz w:val="22"/>
                <w:u w:val="none"/>
              </w:rPr>
              <w:t>Referrals can be uploaded to the secure GLOBALSCAPE (Youth Connect) folder.</w:t>
            </w:r>
          </w:p>
          <w:p w:rsidR="003C2717" w:rsidRDefault="003C2717" w:rsidP="004A63FC">
            <w:pPr>
              <w:rPr>
                <w:rStyle w:val="Hyperlink"/>
                <w:color w:val="auto"/>
                <w:sz w:val="22"/>
                <w:u w:val="none"/>
              </w:rPr>
            </w:pPr>
            <w:r>
              <w:rPr>
                <w:rStyle w:val="Hyperlink"/>
                <w:color w:val="auto"/>
                <w:sz w:val="22"/>
                <w:u w:val="none"/>
              </w:rPr>
              <w:t>If you do not have access to either of these 2 secure electronic methods please send by post to:</w:t>
            </w:r>
          </w:p>
          <w:p w:rsidR="00131B4A" w:rsidRPr="003C2717" w:rsidRDefault="00FB184D" w:rsidP="004A63FC">
            <w:pPr>
              <w:rPr>
                <w:rStyle w:val="Hyperlink"/>
                <w:color w:val="auto"/>
                <w:sz w:val="22"/>
                <w:u w:val="none"/>
              </w:rPr>
            </w:pPr>
            <w:r>
              <w:rPr>
                <w:rStyle w:val="Hyperlink"/>
                <w:color w:val="auto"/>
                <w:sz w:val="22"/>
                <w:u w:val="none"/>
              </w:rPr>
              <w:t xml:space="preserve">YCSW, Southside Youth Hub, </w:t>
            </w:r>
            <w:proofErr w:type="spellStart"/>
            <w:r>
              <w:rPr>
                <w:rStyle w:val="Hyperlink"/>
                <w:color w:val="auto"/>
                <w:sz w:val="22"/>
                <w:u w:val="none"/>
              </w:rPr>
              <w:t>Kelston</w:t>
            </w:r>
            <w:proofErr w:type="spellEnd"/>
            <w:r>
              <w:rPr>
                <w:rStyle w:val="Hyperlink"/>
                <w:color w:val="auto"/>
                <w:sz w:val="22"/>
                <w:u w:val="none"/>
              </w:rPr>
              <w:t xml:space="preserve"> View </w:t>
            </w:r>
            <w:proofErr w:type="spellStart"/>
            <w:r>
              <w:rPr>
                <w:rStyle w:val="Hyperlink"/>
                <w:color w:val="auto"/>
                <w:sz w:val="22"/>
                <w:u w:val="none"/>
              </w:rPr>
              <w:t>Whiteway</w:t>
            </w:r>
            <w:proofErr w:type="spellEnd"/>
            <w:r>
              <w:rPr>
                <w:rStyle w:val="Hyperlink"/>
                <w:color w:val="auto"/>
                <w:sz w:val="22"/>
                <w:u w:val="none"/>
              </w:rPr>
              <w:t xml:space="preserve"> Bath BA2 1NR</w:t>
            </w:r>
          </w:p>
          <w:p w:rsidR="00FB184D" w:rsidRDefault="00FB184D" w:rsidP="00131B4A">
            <w:pPr>
              <w:rPr>
                <w:rFonts w:eastAsia="Calibri" w:cs="Arial"/>
                <w:sz w:val="20"/>
              </w:rPr>
            </w:pPr>
            <w:r>
              <w:rPr>
                <w:rFonts w:cs="Arial"/>
                <w:sz w:val="20"/>
              </w:rPr>
              <w:t xml:space="preserve">YCSW </w:t>
            </w:r>
            <w:r w:rsidR="00131B4A" w:rsidRPr="00131B4A">
              <w:rPr>
                <w:rFonts w:cs="Arial"/>
                <w:sz w:val="20"/>
              </w:rPr>
              <w:t>will hold information you have provided on t</w:t>
            </w:r>
            <w:r>
              <w:rPr>
                <w:rFonts w:cs="Arial"/>
                <w:sz w:val="20"/>
              </w:rPr>
              <w:t xml:space="preserve">his form securely </w:t>
            </w:r>
            <w:proofErr w:type="spellStart"/>
            <w:r>
              <w:rPr>
                <w:rFonts w:cs="Arial"/>
                <w:sz w:val="20"/>
              </w:rPr>
              <w:t>ona</w:t>
            </w:r>
            <w:r w:rsidR="00131B4A" w:rsidRPr="00131B4A">
              <w:rPr>
                <w:rFonts w:cs="Arial"/>
                <w:sz w:val="20"/>
              </w:rPr>
              <w:t>t</w:t>
            </w:r>
            <w:proofErr w:type="spellEnd"/>
            <w:r w:rsidR="00131B4A" w:rsidRPr="00131B4A">
              <w:rPr>
                <w:rFonts w:cs="Arial"/>
                <w:sz w:val="20"/>
              </w:rPr>
              <w:t xml:space="preserve"> electronic database.</w:t>
            </w:r>
            <w:r w:rsidR="00131B4A" w:rsidRPr="00131B4A">
              <w:rPr>
                <w:rFonts w:eastAsia="Calibri" w:cs="Arial"/>
                <w:sz w:val="20"/>
              </w:rPr>
              <w:t xml:space="preserve"> By completing this form you agree to share your information with </w:t>
            </w:r>
          </w:p>
          <w:p w:rsidR="00131B4A" w:rsidRDefault="00FB184D" w:rsidP="00131B4A">
            <w:pPr>
              <w:rPr>
                <w:rFonts w:eastAsia="Calibri" w:cs="Arial"/>
                <w:sz w:val="20"/>
              </w:rPr>
            </w:pPr>
            <w:r>
              <w:rPr>
                <w:rFonts w:eastAsia="Calibri" w:cs="Arial"/>
                <w:sz w:val="20"/>
              </w:rPr>
              <w:t xml:space="preserve">YCSW </w:t>
            </w:r>
            <w:r w:rsidR="00131B4A" w:rsidRPr="00131B4A">
              <w:rPr>
                <w:rFonts w:eastAsia="Calibri" w:cs="Arial"/>
                <w:sz w:val="20"/>
              </w:rPr>
              <w:t>staff.</w:t>
            </w:r>
          </w:p>
          <w:p w:rsidR="003C2717" w:rsidRDefault="003C2717" w:rsidP="004A63FC"/>
          <w:p w:rsidR="004A63FC" w:rsidRDefault="004A63FC" w:rsidP="004A63FC">
            <w:pPr>
              <w:rPr>
                <w:b/>
              </w:rPr>
            </w:pPr>
          </w:p>
        </w:tc>
      </w:tr>
      <w:tr w:rsidR="004A63FC" w:rsidTr="00985030">
        <w:trPr>
          <w:trHeight w:val="2732"/>
        </w:trPr>
        <w:tc>
          <w:tcPr>
            <w:tcW w:w="10682" w:type="dxa"/>
            <w:shd w:val="clear" w:color="auto" w:fill="E5DFEC" w:themeFill="accent4" w:themeFillTint="33"/>
          </w:tcPr>
          <w:p w:rsidR="004A63FC" w:rsidRDefault="004A63FC" w:rsidP="004A63FC">
            <w:pPr>
              <w:rPr>
                <w:b/>
              </w:rPr>
            </w:pPr>
            <w:r w:rsidRPr="0051322A">
              <w:rPr>
                <w:b/>
              </w:rPr>
              <w:t>Office Use</w:t>
            </w:r>
            <w:r>
              <w:rPr>
                <w:b/>
              </w:rPr>
              <w:t xml:space="preserve"> Only</w:t>
            </w:r>
            <w:r>
              <w:rPr>
                <w:b/>
              </w:rPr>
              <w:tab/>
            </w:r>
            <w:r>
              <w:rPr>
                <w:b/>
              </w:rPr>
              <w:tab/>
            </w:r>
            <w:r>
              <w:rPr>
                <w:b/>
              </w:rPr>
              <w:tab/>
              <w:t>Date referral received:</w:t>
            </w:r>
          </w:p>
          <w:p w:rsidR="004A63FC" w:rsidRDefault="004A63FC" w:rsidP="004A63FC">
            <w:pPr>
              <w:rPr>
                <w:b/>
              </w:rPr>
            </w:pPr>
            <w:r>
              <w:rPr>
                <w:b/>
              </w:rPr>
              <w:t xml:space="preserve">CP </w:t>
            </w:r>
            <w:r>
              <w:rPr>
                <w:b/>
              </w:rPr>
              <w:tab/>
            </w:r>
            <w:r>
              <w:rPr>
                <w:b/>
                <w:noProof/>
                <w:lang w:eastAsia="en-GB"/>
              </w:rPr>
              <w:drawing>
                <wp:inline distT="0" distB="0" distL="0" distR="0" wp14:anchorId="7025B5CF" wp14:editId="71BCC98C">
                  <wp:extent cx="2762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Pr>
                <w:b/>
              </w:rPr>
              <w:tab/>
            </w:r>
            <w:r>
              <w:rPr>
                <w:b/>
              </w:rPr>
              <w:tab/>
              <w:t xml:space="preserve">CIN  </w:t>
            </w:r>
            <w:r>
              <w:rPr>
                <w:b/>
                <w:noProof/>
                <w:lang w:eastAsia="en-GB"/>
              </w:rPr>
              <w:drawing>
                <wp:inline distT="0" distB="0" distL="0" distR="0" wp14:anchorId="728CE9BB" wp14:editId="22EF9E1A">
                  <wp:extent cx="27622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Pr>
                <w:b/>
              </w:rPr>
              <w:t xml:space="preserve"> </w:t>
            </w:r>
            <w:r>
              <w:rPr>
                <w:b/>
              </w:rPr>
              <w:tab/>
              <w:t xml:space="preserve">  LAC </w:t>
            </w:r>
            <w:r>
              <w:rPr>
                <w:b/>
                <w:noProof/>
                <w:lang w:eastAsia="en-GB"/>
              </w:rPr>
              <w:drawing>
                <wp:inline distT="0" distB="0" distL="0" distR="0" wp14:anchorId="5D9105F6" wp14:editId="1F9EA940">
                  <wp:extent cx="2762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Pr>
                <w:b/>
              </w:rPr>
              <w:tab/>
              <w:t xml:space="preserve">   DCT </w:t>
            </w:r>
            <w:r>
              <w:rPr>
                <w:b/>
                <w:noProof/>
                <w:lang w:eastAsia="en-GB"/>
              </w:rPr>
              <w:drawing>
                <wp:inline distT="0" distB="0" distL="0" distR="0" wp14:anchorId="24CFD1E5" wp14:editId="53B40945">
                  <wp:extent cx="27622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Pr>
                <w:b/>
              </w:rPr>
              <w:tab/>
            </w:r>
            <w:r>
              <w:rPr>
                <w:b/>
              </w:rPr>
              <w:tab/>
              <w:t xml:space="preserve"> DUTY </w:t>
            </w:r>
            <w:r>
              <w:rPr>
                <w:b/>
                <w:noProof/>
                <w:lang w:eastAsia="en-GB"/>
              </w:rPr>
              <w:drawing>
                <wp:inline distT="0" distB="0" distL="0" distR="0" wp14:anchorId="3CD4760E" wp14:editId="3DC1D6B2">
                  <wp:extent cx="276225" cy="1619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p>
          <w:p w:rsidR="004A63FC" w:rsidRPr="006319B0" w:rsidRDefault="004A63FC" w:rsidP="004A63FC">
            <w:pPr>
              <w:spacing w:before="240" w:line="276" w:lineRule="auto"/>
            </w:pPr>
            <w:r>
              <w:rPr>
                <w:b/>
              </w:rPr>
              <w:t xml:space="preserve">CAF </w:t>
            </w:r>
            <w:r>
              <w:rPr>
                <w:b/>
              </w:rPr>
              <w:tab/>
            </w:r>
            <w:r>
              <w:rPr>
                <w:b/>
                <w:noProof/>
                <w:lang w:eastAsia="en-GB"/>
              </w:rPr>
              <w:drawing>
                <wp:inline distT="0" distB="0" distL="0" distR="0" wp14:anchorId="50563BD0" wp14:editId="1741698A">
                  <wp:extent cx="276225" cy="16192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tab/>
              <w:t xml:space="preserve">   </w:t>
            </w:r>
            <w:r>
              <w:tab/>
            </w:r>
            <w:r>
              <w:rPr>
                <w:b/>
              </w:rPr>
              <w:t xml:space="preserve">STEP DOWN    </w:t>
            </w:r>
            <w:r>
              <w:rPr>
                <w:b/>
              </w:rPr>
              <w:tab/>
            </w:r>
            <w:r>
              <w:rPr>
                <w:b/>
                <w:noProof/>
                <w:lang w:eastAsia="en-GB"/>
              </w:rPr>
              <w:drawing>
                <wp:inline distT="0" distB="0" distL="0" distR="0" wp14:anchorId="437A97D8" wp14:editId="51200299">
                  <wp:extent cx="276225" cy="1619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Pr>
                <w:b/>
              </w:rPr>
              <w:tab/>
              <w:t xml:space="preserve">   SINGLE ASSESSMENT  </w:t>
            </w:r>
            <w:r>
              <w:rPr>
                <w:b/>
                <w:noProof/>
                <w:lang w:eastAsia="en-GB"/>
              </w:rPr>
              <w:drawing>
                <wp:inline distT="0" distB="0" distL="0" distR="0" wp14:anchorId="54108C36" wp14:editId="19DFCB49">
                  <wp:extent cx="276225" cy="1619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p>
          <w:p w:rsidR="004A63FC" w:rsidRDefault="004A63FC" w:rsidP="004A63FC">
            <w:pPr>
              <w:spacing w:line="276" w:lineRule="auto"/>
            </w:pPr>
            <w:r>
              <w:t>Previous Youth Connect Referral:</w:t>
            </w:r>
          </w:p>
          <w:p w:rsidR="004A63FC" w:rsidRDefault="004A63FC" w:rsidP="004A63FC">
            <w:pPr>
              <w:spacing w:line="276" w:lineRule="auto"/>
            </w:pPr>
            <w:r>
              <w:t>Referral Outcome</w:t>
            </w:r>
            <w:r w:rsidR="00BF7529">
              <w:t xml:space="preserve"> :                                               Date referral decision made</w:t>
            </w:r>
            <w:r>
              <w:t xml:space="preserve">: </w:t>
            </w:r>
          </w:p>
          <w:p w:rsidR="004A63FC" w:rsidRDefault="004A63FC" w:rsidP="004A63FC">
            <w:pPr>
              <w:spacing w:line="276" w:lineRule="auto"/>
            </w:pPr>
            <w:r>
              <w:t>Any other relevant info:</w:t>
            </w:r>
          </w:p>
          <w:p w:rsidR="004A63FC" w:rsidRDefault="004A63FC" w:rsidP="004A63FC">
            <w:pPr>
              <w:rPr>
                <w:b/>
              </w:rPr>
            </w:pPr>
          </w:p>
        </w:tc>
      </w:tr>
    </w:tbl>
    <w:p w:rsidR="000E668D" w:rsidRDefault="000E668D" w:rsidP="001F7490">
      <w:pPr>
        <w:rPr>
          <w:b/>
          <w:sz w:val="22"/>
        </w:rPr>
        <w:sectPr w:rsidR="000E668D" w:rsidSect="000725FB">
          <w:headerReference w:type="default" r:id="rId13"/>
          <w:footerReference w:type="even" r:id="rId14"/>
          <w:footerReference w:type="default" r:id="rId15"/>
          <w:pgSz w:w="11906" w:h="16838"/>
          <w:pgMar w:top="720" w:right="720" w:bottom="142" w:left="720" w:header="709" w:footer="340" w:gutter="0"/>
          <w:cols w:space="708"/>
          <w:docGrid w:linePitch="360"/>
        </w:sectPr>
      </w:pPr>
    </w:p>
    <w:p w:rsidR="00097AF1" w:rsidRDefault="00097AF1" w:rsidP="00097AF1">
      <w:pPr>
        <w:jc w:val="center"/>
        <w:rPr>
          <w:b/>
          <w:u w:val="single"/>
        </w:rPr>
      </w:pPr>
    </w:p>
    <w:p w:rsidR="006D4D34" w:rsidRDefault="006D4D34" w:rsidP="00C720DD">
      <w:pPr>
        <w:jc w:val="center"/>
        <w:rPr>
          <w:b/>
          <w:u w:val="single"/>
        </w:rPr>
      </w:pPr>
    </w:p>
    <w:p w:rsidR="003C60CC" w:rsidRDefault="003C60CC" w:rsidP="00C720DD">
      <w:pPr>
        <w:jc w:val="center"/>
        <w:rPr>
          <w:b/>
          <w:u w:val="single"/>
        </w:rPr>
      </w:pPr>
    </w:p>
    <w:p w:rsidR="003C60CC" w:rsidRDefault="003C60CC" w:rsidP="00C720DD">
      <w:pPr>
        <w:jc w:val="center"/>
        <w:rPr>
          <w:b/>
          <w:u w:val="single"/>
        </w:rPr>
      </w:pPr>
    </w:p>
    <w:p w:rsidR="00097AF1" w:rsidRPr="00BB1986" w:rsidRDefault="00097AF1" w:rsidP="00C720DD">
      <w:pPr>
        <w:jc w:val="center"/>
        <w:rPr>
          <w:b/>
          <w:u w:val="single"/>
        </w:rPr>
      </w:pPr>
      <w:r w:rsidRPr="00BB1986">
        <w:rPr>
          <w:b/>
          <w:u w:val="single"/>
        </w:rPr>
        <w:lastRenderedPageBreak/>
        <w:t>Guidance Notes</w:t>
      </w:r>
    </w:p>
    <w:p w:rsidR="00097AF1" w:rsidRPr="00BB1986" w:rsidRDefault="00097AF1" w:rsidP="00097AF1">
      <w:pPr>
        <w:jc w:val="center"/>
        <w:rPr>
          <w:b/>
        </w:rPr>
      </w:pPr>
    </w:p>
    <w:p w:rsidR="00097AF1" w:rsidRPr="00A93138" w:rsidRDefault="00FB184D" w:rsidP="00097AF1">
      <w:pPr>
        <w:jc w:val="both"/>
        <w:rPr>
          <w:sz w:val="22"/>
        </w:rPr>
      </w:pPr>
      <w:r>
        <w:rPr>
          <w:sz w:val="22"/>
        </w:rPr>
        <w:t xml:space="preserve">YCSW </w:t>
      </w:r>
      <w:r w:rsidR="00097AF1">
        <w:rPr>
          <w:sz w:val="22"/>
        </w:rPr>
        <w:t xml:space="preserve">provides </w:t>
      </w:r>
      <w:r w:rsidR="00097AF1" w:rsidRPr="00A93138">
        <w:rPr>
          <w:sz w:val="22"/>
        </w:rPr>
        <w:t xml:space="preserve">a range of </w:t>
      </w:r>
      <w:r w:rsidR="00097AF1">
        <w:rPr>
          <w:sz w:val="22"/>
        </w:rPr>
        <w:t xml:space="preserve">support for young people living in Banes aged 13-19 or up to 25 with an EHCP (Education, Health &amp; Care Plan). This can be through individual 1:1 support, group work or information advice and guidance, depending on the needs of the young person. We support young people to move successfully into adulthood by raising their aspirations, confidence and building their resilience so they can participate in work or training and improve their general welling. </w:t>
      </w:r>
    </w:p>
    <w:p w:rsidR="00097AF1" w:rsidRPr="00BB4454" w:rsidRDefault="00097AF1" w:rsidP="00097AF1">
      <w:pPr>
        <w:jc w:val="both"/>
        <w:rPr>
          <w:b/>
          <w:sz w:val="22"/>
          <w:u w:val="single"/>
        </w:rPr>
      </w:pPr>
    </w:p>
    <w:p w:rsidR="00097AF1" w:rsidRDefault="00097AF1" w:rsidP="00097AF1">
      <w:pPr>
        <w:jc w:val="both"/>
        <w:rPr>
          <w:b/>
          <w:sz w:val="22"/>
          <w:u w:val="single"/>
        </w:rPr>
      </w:pPr>
      <w:r>
        <w:rPr>
          <w:b/>
          <w:sz w:val="22"/>
          <w:u w:val="single"/>
        </w:rPr>
        <w:t>Our Criteria</w:t>
      </w:r>
    </w:p>
    <w:p w:rsidR="00097AF1" w:rsidRPr="00BB4454" w:rsidRDefault="00097AF1" w:rsidP="00097AF1">
      <w:pPr>
        <w:jc w:val="both"/>
        <w:rPr>
          <w:b/>
          <w:sz w:val="22"/>
          <w:u w:val="single"/>
        </w:rPr>
      </w:pPr>
    </w:p>
    <w:p w:rsidR="00097AF1" w:rsidRPr="00AD0158" w:rsidRDefault="00097AF1" w:rsidP="00097AF1">
      <w:pPr>
        <w:jc w:val="both"/>
        <w:rPr>
          <w:b/>
          <w:sz w:val="22"/>
        </w:rPr>
      </w:pPr>
      <w:r w:rsidRPr="00AD0158">
        <w:rPr>
          <w:b/>
          <w:sz w:val="22"/>
        </w:rPr>
        <w:t>NEET - Not in Education, Employment or Training</w:t>
      </w:r>
    </w:p>
    <w:p w:rsidR="00097AF1" w:rsidRDefault="00097AF1" w:rsidP="00097AF1">
      <w:pPr>
        <w:jc w:val="both"/>
        <w:rPr>
          <w:sz w:val="22"/>
        </w:rPr>
      </w:pPr>
      <w:r>
        <w:rPr>
          <w:sz w:val="22"/>
        </w:rPr>
        <w:t xml:space="preserve">Youth connect provides support to young people living in Banes who are 16-18 or up to 25 if they have an EHCP. </w:t>
      </w:r>
    </w:p>
    <w:p w:rsidR="00777C78" w:rsidRDefault="00777C78" w:rsidP="00097AF1">
      <w:pPr>
        <w:jc w:val="both"/>
        <w:rPr>
          <w:sz w:val="22"/>
        </w:rPr>
      </w:pPr>
    </w:p>
    <w:p w:rsidR="00097AF1" w:rsidRPr="00AD0158" w:rsidRDefault="00097AF1" w:rsidP="00097AF1">
      <w:pPr>
        <w:jc w:val="both"/>
        <w:rPr>
          <w:b/>
          <w:sz w:val="22"/>
        </w:rPr>
      </w:pPr>
      <w:r w:rsidRPr="00AD0158">
        <w:rPr>
          <w:b/>
          <w:sz w:val="22"/>
        </w:rPr>
        <w:t>High Risk of NEET</w:t>
      </w:r>
    </w:p>
    <w:p w:rsidR="00097AF1" w:rsidRDefault="00097AF1" w:rsidP="00097AF1">
      <w:pPr>
        <w:jc w:val="both"/>
        <w:rPr>
          <w:sz w:val="22"/>
        </w:rPr>
      </w:pPr>
      <w:r>
        <w:rPr>
          <w:sz w:val="22"/>
        </w:rPr>
        <w:t>Youth Connect provides</w:t>
      </w:r>
      <w:r w:rsidRPr="003E1A76">
        <w:rPr>
          <w:sz w:val="22"/>
        </w:rPr>
        <w:t xml:space="preserve"> </w:t>
      </w:r>
      <w:r>
        <w:rPr>
          <w:sz w:val="22"/>
        </w:rPr>
        <w:t xml:space="preserve">support to young people who are at significant risk of leaving Education without a progression plan. This support if for young people who are in Y11, Y12 or Y13, please note that they will need to meet a minimum of 3 of our other criteria to be considered. If referring for High Risk of NEET please include what your educational establishment has already done to support the young person in gaining a progression plan. </w:t>
      </w:r>
    </w:p>
    <w:p w:rsidR="00097AF1" w:rsidRDefault="00097AF1" w:rsidP="00097AF1">
      <w:pPr>
        <w:jc w:val="both"/>
        <w:rPr>
          <w:sz w:val="22"/>
        </w:rPr>
      </w:pPr>
      <w:r>
        <w:rPr>
          <w:sz w:val="22"/>
        </w:rPr>
        <w:t>This service is for young people living in Banes, however if they are in Y11 and live outside of Banes but educated within they may</w:t>
      </w:r>
      <w:r w:rsidR="00777C78">
        <w:rPr>
          <w:sz w:val="22"/>
        </w:rPr>
        <w:t xml:space="preserve"> </w:t>
      </w:r>
      <w:r>
        <w:rPr>
          <w:sz w:val="22"/>
        </w:rPr>
        <w:t>be eligible for a sh</w:t>
      </w:r>
      <w:r w:rsidR="00777C78">
        <w:rPr>
          <w:sz w:val="22"/>
        </w:rPr>
        <w:t>ort intervention</w:t>
      </w:r>
      <w:r>
        <w:rPr>
          <w:sz w:val="22"/>
        </w:rPr>
        <w:t xml:space="preserve"> </w:t>
      </w:r>
      <w:r w:rsidR="00777C78">
        <w:rPr>
          <w:sz w:val="22"/>
        </w:rPr>
        <w:t xml:space="preserve">support service for transition purposes, </w:t>
      </w:r>
      <w:r>
        <w:rPr>
          <w:sz w:val="22"/>
        </w:rPr>
        <w:t>if they meet our criteria. Please contact us to discuss.</w:t>
      </w:r>
    </w:p>
    <w:p w:rsidR="00097AF1" w:rsidRDefault="00097AF1" w:rsidP="00097AF1">
      <w:pPr>
        <w:jc w:val="both"/>
        <w:rPr>
          <w:sz w:val="22"/>
        </w:rPr>
      </w:pPr>
    </w:p>
    <w:p w:rsidR="00097AF1" w:rsidRPr="00AD0158" w:rsidRDefault="00097AF1" w:rsidP="00097AF1">
      <w:pPr>
        <w:jc w:val="both"/>
        <w:rPr>
          <w:b/>
          <w:sz w:val="22"/>
        </w:rPr>
      </w:pPr>
      <w:r w:rsidRPr="00AD0158">
        <w:rPr>
          <w:b/>
          <w:sz w:val="22"/>
        </w:rPr>
        <w:t>Significant Issues</w:t>
      </w:r>
    </w:p>
    <w:p w:rsidR="00097AF1" w:rsidRDefault="00777C78" w:rsidP="00097AF1">
      <w:pPr>
        <w:jc w:val="both"/>
        <w:rPr>
          <w:sz w:val="22"/>
        </w:rPr>
      </w:pPr>
      <w:r>
        <w:rPr>
          <w:sz w:val="22"/>
        </w:rPr>
        <w:t>Youth C</w:t>
      </w:r>
      <w:r w:rsidR="00097AF1">
        <w:rPr>
          <w:sz w:val="22"/>
        </w:rPr>
        <w:t>onnect provides support to yo</w:t>
      </w:r>
      <w:r>
        <w:rPr>
          <w:sz w:val="22"/>
        </w:rPr>
        <w:t>ung people living in Banes 13-18</w:t>
      </w:r>
      <w:r w:rsidR="00097AF1">
        <w:rPr>
          <w:sz w:val="22"/>
        </w:rPr>
        <w:t xml:space="preserve"> who are in need of 1:1 targeted support. Please add what support you think the young person needs and what the main areas of concern are. </w:t>
      </w:r>
    </w:p>
    <w:p w:rsidR="00777C78" w:rsidRDefault="00777C78" w:rsidP="00097AF1">
      <w:pPr>
        <w:jc w:val="both"/>
        <w:rPr>
          <w:sz w:val="22"/>
        </w:rPr>
      </w:pPr>
    </w:p>
    <w:p w:rsidR="00097AF1" w:rsidRPr="00777C78" w:rsidRDefault="00097AF1" w:rsidP="00097AF1">
      <w:pPr>
        <w:jc w:val="both"/>
        <w:rPr>
          <w:b/>
          <w:sz w:val="22"/>
          <w:u w:val="single"/>
        </w:rPr>
      </w:pPr>
      <w:r w:rsidRPr="00777C78">
        <w:rPr>
          <w:b/>
          <w:sz w:val="22"/>
          <w:u w:val="single"/>
        </w:rPr>
        <w:t>Other Professionals</w:t>
      </w:r>
    </w:p>
    <w:p w:rsidR="00097AF1" w:rsidRDefault="001516B9" w:rsidP="00097AF1">
      <w:pPr>
        <w:jc w:val="both"/>
        <w:rPr>
          <w:sz w:val="22"/>
        </w:rPr>
      </w:pPr>
      <w:r>
        <w:rPr>
          <w:sz w:val="22"/>
        </w:rPr>
        <w:t xml:space="preserve">YCSW </w:t>
      </w:r>
      <w:r w:rsidR="00097AF1">
        <w:rPr>
          <w:sz w:val="22"/>
        </w:rPr>
        <w:t xml:space="preserve">are committed to supporting young people holistically and through a multi-agency approach as needed. If there is no Lead Professional we will take on this role as needed, however please note if there is a Lead Professional from another service we will not, however will contribute to their overall plan. We do ask to see a copy of the plan, </w:t>
      </w:r>
      <w:r w:rsidR="00777C78">
        <w:rPr>
          <w:sz w:val="22"/>
        </w:rPr>
        <w:t xml:space="preserve">(if this is refused then we cannot become part of the plan) </w:t>
      </w:r>
      <w:r w:rsidR="00097AF1">
        <w:rPr>
          <w:sz w:val="22"/>
        </w:rPr>
        <w:t>with the young person’s consent</w:t>
      </w:r>
      <w:r w:rsidR="00777C78">
        <w:rPr>
          <w:sz w:val="22"/>
        </w:rPr>
        <w:t>.</w:t>
      </w:r>
      <w:r w:rsidR="00097AF1">
        <w:rPr>
          <w:sz w:val="22"/>
        </w:rPr>
        <w:t xml:space="preserve"> </w:t>
      </w:r>
    </w:p>
    <w:p w:rsidR="00777C78" w:rsidRDefault="00777C78" w:rsidP="00097AF1">
      <w:pPr>
        <w:jc w:val="both"/>
        <w:rPr>
          <w:sz w:val="22"/>
        </w:rPr>
      </w:pPr>
    </w:p>
    <w:p w:rsidR="00097AF1" w:rsidRPr="00777C78" w:rsidRDefault="00097AF1" w:rsidP="00097AF1">
      <w:pPr>
        <w:rPr>
          <w:b/>
          <w:sz w:val="22"/>
          <w:u w:val="single"/>
        </w:rPr>
      </w:pPr>
      <w:r w:rsidRPr="00777C78">
        <w:rPr>
          <w:b/>
          <w:sz w:val="22"/>
          <w:u w:val="single"/>
        </w:rPr>
        <w:t>Consent</w:t>
      </w:r>
    </w:p>
    <w:p w:rsidR="00097AF1" w:rsidRDefault="00097AF1" w:rsidP="00097AF1">
      <w:pPr>
        <w:jc w:val="both"/>
        <w:rPr>
          <w:sz w:val="22"/>
        </w:rPr>
      </w:pPr>
      <w:r w:rsidRPr="00A93138">
        <w:rPr>
          <w:sz w:val="22"/>
        </w:rPr>
        <w:t xml:space="preserve">We require all of our referrals to be discussed </w:t>
      </w:r>
      <w:r w:rsidR="00777C78">
        <w:rPr>
          <w:sz w:val="22"/>
        </w:rPr>
        <w:t xml:space="preserve">and agreed </w:t>
      </w:r>
      <w:r w:rsidRPr="00A93138">
        <w:rPr>
          <w:sz w:val="22"/>
        </w:rPr>
        <w:t>with the young person and parents/carers if under 14 years old. Our work is based on voluntary engagement and participation of t</w:t>
      </w:r>
      <w:r>
        <w:rPr>
          <w:sz w:val="22"/>
        </w:rPr>
        <w:t xml:space="preserve">he young </w:t>
      </w:r>
      <w:r w:rsidRPr="00D63624">
        <w:rPr>
          <w:sz w:val="22"/>
        </w:rPr>
        <w:t>person so their input and agreement to the referral is very important.</w:t>
      </w:r>
    </w:p>
    <w:p w:rsidR="00097AF1" w:rsidRPr="00A93138" w:rsidRDefault="00097AF1" w:rsidP="00097AF1">
      <w:pPr>
        <w:jc w:val="both"/>
        <w:rPr>
          <w:sz w:val="22"/>
        </w:rPr>
      </w:pPr>
    </w:p>
    <w:p w:rsidR="00097AF1" w:rsidRDefault="00097AF1" w:rsidP="00097AF1">
      <w:pPr>
        <w:jc w:val="both"/>
        <w:rPr>
          <w:sz w:val="22"/>
        </w:rPr>
      </w:pPr>
    </w:p>
    <w:p w:rsidR="00097AF1" w:rsidRDefault="00777C78" w:rsidP="00097AF1">
      <w:pPr>
        <w:jc w:val="both"/>
        <w:rPr>
          <w:sz w:val="22"/>
        </w:rPr>
      </w:pPr>
      <w:r>
        <w:rPr>
          <w:sz w:val="22"/>
        </w:rPr>
        <w:t>All referrals will be reviewed</w:t>
      </w:r>
      <w:r w:rsidR="00097AF1" w:rsidRPr="00A93138">
        <w:rPr>
          <w:sz w:val="22"/>
        </w:rPr>
        <w:t xml:space="preserve"> for their</w:t>
      </w:r>
      <w:r>
        <w:rPr>
          <w:sz w:val="22"/>
        </w:rPr>
        <w:t xml:space="preserve"> suitability within 7</w:t>
      </w:r>
      <w:r w:rsidR="00097AF1" w:rsidRPr="00A93138">
        <w:rPr>
          <w:sz w:val="22"/>
        </w:rPr>
        <w:t xml:space="preserve"> working days </w:t>
      </w:r>
      <w:r>
        <w:rPr>
          <w:sz w:val="22"/>
        </w:rPr>
        <w:t>and referrers notified of the outcome.</w:t>
      </w:r>
    </w:p>
    <w:p w:rsidR="00097AF1" w:rsidRPr="00A93138" w:rsidRDefault="00097AF1" w:rsidP="00097AF1">
      <w:pPr>
        <w:jc w:val="both"/>
        <w:rPr>
          <w:sz w:val="22"/>
        </w:rPr>
      </w:pPr>
    </w:p>
    <w:p w:rsidR="00097AF1" w:rsidRDefault="00097AF1" w:rsidP="00097AF1">
      <w:pPr>
        <w:jc w:val="both"/>
        <w:rPr>
          <w:rStyle w:val="Hyperlink"/>
          <w:sz w:val="22"/>
        </w:rPr>
      </w:pPr>
      <w:r w:rsidRPr="00A93138">
        <w:rPr>
          <w:sz w:val="22"/>
        </w:rPr>
        <w:t>If you wish to discu</w:t>
      </w:r>
      <w:r>
        <w:rPr>
          <w:sz w:val="22"/>
        </w:rPr>
        <w:t xml:space="preserve">ss any referrals please email </w:t>
      </w:r>
      <w:hyperlink r:id="rId16" w:history="1">
        <w:r w:rsidRPr="00AB61BC">
          <w:rPr>
            <w:rStyle w:val="Hyperlink"/>
            <w:sz w:val="22"/>
          </w:rPr>
          <w:t>youth_connectreferrals@bathnes.gov.uk</w:t>
        </w:r>
      </w:hyperlink>
      <w:r>
        <w:rPr>
          <w:sz w:val="22"/>
        </w:rPr>
        <w:t xml:space="preserve"> or call 01225 396980 leaving your contact details and one of our team will come back to you.</w:t>
      </w:r>
    </w:p>
    <w:sectPr w:rsidR="00097AF1" w:rsidSect="000E668D">
      <w:type w:val="continuous"/>
      <w:pgSz w:w="11906" w:h="16838"/>
      <w:pgMar w:top="720" w:right="720" w:bottom="426" w:left="72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02" w:rsidRDefault="00650E02" w:rsidP="00965D02">
      <w:r>
        <w:separator/>
      </w:r>
    </w:p>
  </w:endnote>
  <w:endnote w:type="continuationSeparator" w:id="0">
    <w:p w:rsidR="00650E02" w:rsidRDefault="00650E02" w:rsidP="0096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82" w:rsidRPr="00C22655" w:rsidRDefault="009B0C82" w:rsidP="003E4F68">
    <w:pPr>
      <w:pStyle w:val="Footer"/>
      <w:jc w:val="right"/>
      <w:rPr>
        <w:sz w:val="12"/>
        <w:szCs w:val="12"/>
      </w:rPr>
    </w:pPr>
    <w:r w:rsidRPr="00C22655">
      <w:rPr>
        <w:rFonts w:cs="Arial"/>
        <w:sz w:val="12"/>
        <w:szCs w:val="12"/>
      </w:rPr>
      <w:t>September 2018</w:t>
    </w:r>
  </w:p>
  <w:p w:rsidR="00C22655" w:rsidRDefault="00C22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55" w:rsidRPr="00C22655" w:rsidRDefault="00C22655" w:rsidP="003E4F68">
    <w:pPr>
      <w:pStyle w:val="Footer"/>
      <w:jc w:val="right"/>
      <w:rPr>
        <w:sz w:val="12"/>
        <w:szCs w:val="12"/>
      </w:rPr>
    </w:pPr>
    <w:r w:rsidRPr="00C22655">
      <w:rPr>
        <w:sz w:val="12"/>
        <w:szCs w:val="12"/>
      </w:rPr>
      <w:t>September 2018</w:t>
    </w:r>
  </w:p>
  <w:p w:rsidR="00C22655" w:rsidRDefault="00C22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02" w:rsidRDefault="00650E02" w:rsidP="00965D02">
      <w:r>
        <w:separator/>
      </w:r>
    </w:p>
  </w:footnote>
  <w:footnote w:type="continuationSeparator" w:id="0">
    <w:p w:rsidR="00650E02" w:rsidRDefault="00650E02" w:rsidP="00965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02" w:rsidRDefault="00965D02">
    <w:pPr>
      <w:pStyle w:val="Header"/>
    </w:pPr>
    <w:r>
      <w:rPr>
        <w:noProof/>
        <w:lang w:eastAsia="en-GB"/>
      </w:rPr>
      <mc:AlternateContent>
        <mc:Choice Requires="wps">
          <w:drawing>
            <wp:anchor distT="0" distB="0" distL="114300" distR="114300" simplePos="0" relativeHeight="251659264" behindDoc="0" locked="0" layoutInCell="1" allowOverlap="1" wp14:anchorId="221ECA6D" wp14:editId="12488514">
              <wp:simplePos x="0" y="0"/>
              <wp:positionH relativeFrom="column">
                <wp:posOffset>-581025</wp:posOffset>
              </wp:positionH>
              <wp:positionV relativeFrom="paragraph">
                <wp:posOffset>-316865</wp:posOffset>
              </wp:positionV>
              <wp:extent cx="1590675" cy="942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9067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D02" w:rsidRDefault="00965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24.95pt;width:125.2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" fillcolor="white [3201]" stroked="f" strokeweight=".5pt">
              <v:textbox>
                <w:txbxContent>
                  <w:p w:rsidR="00965D02" w:rsidRDefault="00965D0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322"/>
    <w:multiLevelType w:val="hybridMultilevel"/>
    <w:tmpl w:val="CB7CDCC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2418679A"/>
    <w:multiLevelType w:val="hybridMultilevel"/>
    <w:tmpl w:val="6A908F1E"/>
    <w:lvl w:ilvl="0" w:tplc="54CEBA88">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78142D9"/>
    <w:multiLevelType w:val="hybridMultilevel"/>
    <w:tmpl w:val="41DCF77C"/>
    <w:lvl w:ilvl="0" w:tplc="CFFA20B6">
      <w:start w:val="1"/>
      <w:numFmt w:val="bullet"/>
      <w:lvlText w:val=""/>
      <w:lvlJc w:val="left"/>
      <w:pPr>
        <w:ind w:left="1440" w:hanging="360"/>
      </w:pPr>
      <w:rPr>
        <w:rFonts w:ascii="Wingdings 2" w:hAnsi="Wingdings 2" w:hint="default"/>
      </w:rPr>
    </w:lvl>
    <w:lvl w:ilvl="1" w:tplc="E0EAEE94">
      <w:start w:val="1"/>
      <w:numFmt w:val="bullet"/>
      <w:lvlText w:val=""/>
      <w:lvlJc w:val="left"/>
      <w:pPr>
        <w:ind w:left="1440" w:hanging="360"/>
      </w:pPr>
      <w:rPr>
        <w:rFonts w:ascii="Wingdings 2" w:hAnsi="Wingdings 2"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22A3C"/>
    <w:multiLevelType w:val="hybridMultilevel"/>
    <w:tmpl w:val="A440A3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8B9512F"/>
    <w:multiLevelType w:val="hybridMultilevel"/>
    <w:tmpl w:val="0F327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C150A8"/>
    <w:multiLevelType w:val="hybridMultilevel"/>
    <w:tmpl w:val="F216EC84"/>
    <w:lvl w:ilvl="0" w:tplc="1116F0AC">
      <w:start w:val="1"/>
      <w:numFmt w:val="bullet"/>
      <w:lvlText w:val=""/>
      <w:lvlJc w:val="left"/>
      <w:pPr>
        <w:ind w:left="1440" w:hanging="360"/>
      </w:pPr>
      <w:rPr>
        <w:rFonts w:ascii="Wingdings" w:hAnsi="Wingdings" w:hint="default"/>
      </w:rPr>
    </w:lvl>
    <w:lvl w:ilvl="1" w:tplc="1116F0AC">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690329"/>
    <w:multiLevelType w:val="hybridMultilevel"/>
    <w:tmpl w:val="7C289C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77"/>
    <w:rsid w:val="00000BE2"/>
    <w:rsid w:val="00021287"/>
    <w:rsid w:val="00031BAE"/>
    <w:rsid w:val="0003582E"/>
    <w:rsid w:val="00044B71"/>
    <w:rsid w:val="00066B7E"/>
    <w:rsid w:val="000725FB"/>
    <w:rsid w:val="00093E95"/>
    <w:rsid w:val="00097AF1"/>
    <w:rsid w:val="000A4242"/>
    <w:rsid w:val="000B5AC9"/>
    <w:rsid w:val="000E668D"/>
    <w:rsid w:val="000F2EAF"/>
    <w:rsid w:val="00131B4A"/>
    <w:rsid w:val="001516B9"/>
    <w:rsid w:val="001546F8"/>
    <w:rsid w:val="001655EB"/>
    <w:rsid w:val="001B5815"/>
    <w:rsid w:val="001C5077"/>
    <w:rsid w:val="001D52B6"/>
    <w:rsid w:val="001D5B16"/>
    <w:rsid w:val="001E2B29"/>
    <w:rsid w:val="001E3B20"/>
    <w:rsid w:val="001E3FE9"/>
    <w:rsid w:val="001F7490"/>
    <w:rsid w:val="002024A0"/>
    <w:rsid w:val="00247E39"/>
    <w:rsid w:val="00263289"/>
    <w:rsid w:val="00276E3D"/>
    <w:rsid w:val="0029478C"/>
    <w:rsid w:val="002C5478"/>
    <w:rsid w:val="002C730B"/>
    <w:rsid w:val="002D4CDD"/>
    <w:rsid w:val="002F408A"/>
    <w:rsid w:val="00314013"/>
    <w:rsid w:val="00323D23"/>
    <w:rsid w:val="003545A9"/>
    <w:rsid w:val="00364D9F"/>
    <w:rsid w:val="00366176"/>
    <w:rsid w:val="003A62E8"/>
    <w:rsid w:val="003A76FF"/>
    <w:rsid w:val="003B31D8"/>
    <w:rsid w:val="003B539D"/>
    <w:rsid w:val="003C2717"/>
    <w:rsid w:val="003C60CC"/>
    <w:rsid w:val="003D0AA2"/>
    <w:rsid w:val="003E1A76"/>
    <w:rsid w:val="003E4F68"/>
    <w:rsid w:val="00417155"/>
    <w:rsid w:val="00444EA8"/>
    <w:rsid w:val="00494773"/>
    <w:rsid w:val="004A55A1"/>
    <w:rsid w:val="004A63FC"/>
    <w:rsid w:val="004C61BB"/>
    <w:rsid w:val="00502FA8"/>
    <w:rsid w:val="00514DC2"/>
    <w:rsid w:val="00543A82"/>
    <w:rsid w:val="00544097"/>
    <w:rsid w:val="005468CF"/>
    <w:rsid w:val="005569C9"/>
    <w:rsid w:val="00562910"/>
    <w:rsid w:val="00562A04"/>
    <w:rsid w:val="005903CC"/>
    <w:rsid w:val="005A2C26"/>
    <w:rsid w:val="005B697D"/>
    <w:rsid w:val="005C5330"/>
    <w:rsid w:val="005E323D"/>
    <w:rsid w:val="005E3C45"/>
    <w:rsid w:val="006319B0"/>
    <w:rsid w:val="00632554"/>
    <w:rsid w:val="006422EB"/>
    <w:rsid w:val="00650E02"/>
    <w:rsid w:val="0066726F"/>
    <w:rsid w:val="00675A41"/>
    <w:rsid w:val="00676A8C"/>
    <w:rsid w:val="006873BB"/>
    <w:rsid w:val="00692644"/>
    <w:rsid w:val="00696178"/>
    <w:rsid w:val="006B1991"/>
    <w:rsid w:val="006D4D34"/>
    <w:rsid w:val="006D589F"/>
    <w:rsid w:val="006E7FB9"/>
    <w:rsid w:val="00700041"/>
    <w:rsid w:val="00725095"/>
    <w:rsid w:val="00751AB5"/>
    <w:rsid w:val="00753897"/>
    <w:rsid w:val="00753F16"/>
    <w:rsid w:val="007657A2"/>
    <w:rsid w:val="0077454A"/>
    <w:rsid w:val="00777C78"/>
    <w:rsid w:val="0078207E"/>
    <w:rsid w:val="007838A6"/>
    <w:rsid w:val="00784B98"/>
    <w:rsid w:val="00791B03"/>
    <w:rsid w:val="007A5D64"/>
    <w:rsid w:val="007B4974"/>
    <w:rsid w:val="007C177E"/>
    <w:rsid w:val="007C4CF6"/>
    <w:rsid w:val="007D1D16"/>
    <w:rsid w:val="007D1E17"/>
    <w:rsid w:val="007D743C"/>
    <w:rsid w:val="007E09C3"/>
    <w:rsid w:val="007E2F84"/>
    <w:rsid w:val="007E4E80"/>
    <w:rsid w:val="007E6A2A"/>
    <w:rsid w:val="007F7652"/>
    <w:rsid w:val="00827D05"/>
    <w:rsid w:val="00845DFE"/>
    <w:rsid w:val="00862A37"/>
    <w:rsid w:val="0086407D"/>
    <w:rsid w:val="0086532D"/>
    <w:rsid w:val="00872018"/>
    <w:rsid w:val="00877321"/>
    <w:rsid w:val="008978A7"/>
    <w:rsid w:val="008B13FF"/>
    <w:rsid w:val="008D76C7"/>
    <w:rsid w:val="008E75A4"/>
    <w:rsid w:val="008F18EE"/>
    <w:rsid w:val="00921994"/>
    <w:rsid w:val="00921995"/>
    <w:rsid w:val="00922460"/>
    <w:rsid w:val="00940C3E"/>
    <w:rsid w:val="00944691"/>
    <w:rsid w:val="00956730"/>
    <w:rsid w:val="00965D02"/>
    <w:rsid w:val="00985030"/>
    <w:rsid w:val="00994B44"/>
    <w:rsid w:val="009961B2"/>
    <w:rsid w:val="009B0C82"/>
    <w:rsid w:val="009B670E"/>
    <w:rsid w:val="009C4906"/>
    <w:rsid w:val="009D1974"/>
    <w:rsid w:val="009D315E"/>
    <w:rsid w:val="009D5684"/>
    <w:rsid w:val="009F23CC"/>
    <w:rsid w:val="00A11494"/>
    <w:rsid w:val="00A20D76"/>
    <w:rsid w:val="00A22262"/>
    <w:rsid w:val="00A4360C"/>
    <w:rsid w:val="00A4389C"/>
    <w:rsid w:val="00A46B43"/>
    <w:rsid w:val="00A56041"/>
    <w:rsid w:val="00A93138"/>
    <w:rsid w:val="00AA69DF"/>
    <w:rsid w:val="00AA78B5"/>
    <w:rsid w:val="00AB10A9"/>
    <w:rsid w:val="00AB4828"/>
    <w:rsid w:val="00AB5B59"/>
    <w:rsid w:val="00AC051B"/>
    <w:rsid w:val="00AC6094"/>
    <w:rsid w:val="00AC71B0"/>
    <w:rsid w:val="00AD0158"/>
    <w:rsid w:val="00AE1B22"/>
    <w:rsid w:val="00AF4C20"/>
    <w:rsid w:val="00B158EA"/>
    <w:rsid w:val="00B43EE0"/>
    <w:rsid w:val="00B45DEE"/>
    <w:rsid w:val="00B56BB5"/>
    <w:rsid w:val="00B86DD7"/>
    <w:rsid w:val="00BA3EB2"/>
    <w:rsid w:val="00BA6BB4"/>
    <w:rsid w:val="00BB1986"/>
    <w:rsid w:val="00BB4454"/>
    <w:rsid w:val="00BC6FC1"/>
    <w:rsid w:val="00BF4A14"/>
    <w:rsid w:val="00BF65E5"/>
    <w:rsid w:val="00BF7529"/>
    <w:rsid w:val="00C076FB"/>
    <w:rsid w:val="00C207B0"/>
    <w:rsid w:val="00C22655"/>
    <w:rsid w:val="00C25EC0"/>
    <w:rsid w:val="00C42FE6"/>
    <w:rsid w:val="00C4626F"/>
    <w:rsid w:val="00C469CB"/>
    <w:rsid w:val="00C55BBF"/>
    <w:rsid w:val="00C6417A"/>
    <w:rsid w:val="00C656A7"/>
    <w:rsid w:val="00C720DD"/>
    <w:rsid w:val="00C72FD6"/>
    <w:rsid w:val="00C92F98"/>
    <w:rsid w:val="00CD0EDB"/>
    <w:rsid w:val="00CD10E4"/>
    <w:rsid w:val="00CF12EB"/>
    <w:rsid w:val="00CF2054"/>
    <w:rsid w:val="00D00835"/>
    <w:rsid w:val="00D32038"/>
    <w:rsid w:val="00D46FC3"/>
    <w:rsid w:val="00D63624"/>
    <w:rsid w:val="00D64CF0"/>
    <w:rsid w:val="00D72979"/>
    <w:rsid w:val="00D854D3"/>
    <w:rsid w:val="00DA7856"/>
    <w:rsid w:val="00DB43CD"/>
    <w:rsid w:val="00DB7EBD"/>
    <w:rsid w:val="00DC0746"/>
    <w:rsid w:val="00DC21AE"/>
    <w:rsid w:val="00DC5C08"/>
    <w:rsid w:val="00E3727F"/>
    <w:rsid w:val="00E434D3"/>
    <w:rsid w:val="00F01F9F"/>
    <w:rsid w:val="00F324EA"/>
    <w:rsid w:val="00F35F48"/>
    <w:rsid w:val="00F70631"/>
    <w:rsid w:val="00F9741B"/>
    <w:rsid w:val="00FA0C9C"/>
    <w:rsid w:val="00FA2101"/>
    <w:rsid w:val="00FB184D"/>
    <w:rsid w:val="00FB51E8"/>
    <w:rsid w:val="00FC2F44"/>
    <w:rsid w:val="00FC3417"/>
    <w:rsid w:val="00FE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013"/>
    <w:pPr>
      <w:ind w:left="720"/>
      <w:contextualSpacing/>
    </w:pPr>
  </w:style>
  <w:style w:type="character" w:styleId="Hyperlink">
    <w:name w:val="Hyperlink"/>
    <w:basedOn w:val="DefaultParagraphFont"/>
    <w:uiPriority w:val="99"/>
    <w:unhideWhenUsed/>
    <w:rsid w:val="00A22262"/>
    <w:rPr>
      <w:color w:val="0000FF" w:themeColor="hyperlink"/>
      <w:u w:val="single"/>
    </w:rPr>
  </w:style>
  <w:style w:type="character" w:styleId="FollowedHyperlink">
    <w:name w:val="FollowedHyperlink"/>
    <w:basedOn w:val="DefaultParagraphFont"/>
    <w:uiPriority w:val="99"/>
    <w:semiHidden/>
    <w:unhideWhenUsed/>
    <w:rsid w:val="00BF65E5"/>
    <w:rPr>
      <w:color w:val="800080" w:themeColor="followedHyperlink"/>
      <w:u w:val="single"/>
    </w:rPr>
  </w:style>
  <w:style w:type="paragraph" w:styleId="BalloonText">
    <w:name w:val="Balloon Text"/>
    <w:basedOn w:val="Normal"/>
    <w:link w:val="BalloonTextChar"/>
    <w:uiPriority w:val="99"/>
    <w:semiHidden/>
    <w:unhideWhenUsed/>
    <w:rsid w:val="004A55A1"/>
    <w:rPr>
      <w:rFonts w:ascii="Tahoma" w:hAnsi="Tahoma" w:cs="Tahoma"/>
      <w:sz w:val="16"/>
      <w:szCs w:val="16"/>
    </w:rPr>
  </w:style>
  <w:style w:type="character" w:customStyle="1" w:styleId="BalloonTextChar">
    <w:name w:val="Balloon Text Char"/>
    <w:basedOn w:val="DefaultParagraphFont"/>
    <w:link w:val="BalloonText"/>
    <w:uiPriority w:val="99"/>
    <w:semiHidden/>
    <w:rsid w:val="004A55A1"/>
    <w:rPr>
      <w:rFonts w:ascii="Tahoma" w:hAnsi="Tahoma" w:cs="Tahoma"/>
      <w:sz w:val="16"/>
      <w:szCs w:val="16"/>
    </w:rPr>
  </w:style>
  <w:style w:type="paragraph" w:styleId="Header">
    <w:name w:val="header"/>
    <w:basedOn w:val="Normal"/>
    <w:link w:val="HeaderChar"/>
    <w:uiPriority w:val="99"/>
    <w:unhideWhenUsed/>
    <w:rsid w:val="00965D02"/>
    <w:pPr>
      <w:tabs>
        <w:tab w:val="center" w:pos="4513"/>
        <w:tab w:val="right" w:pos="9026"/>
      </w:tabs>
    </w:pPr>
  </w:style>
  <w:style w:type="character" w:customStyle="1" w:styleId="HeaderChar">
    <w:name w:val="Header Char"/>
    <w:basedOn w:val="DefaultParagraphFont"/>
    <w:link w:val="Header"/>
    <w:uiPriority w:val="99"/>
    <w:rsid w:val="00965D02"/>
  </w:style>
  <w:style w:type="paragraph" w:styleId="Footer">
    <w:name w:val="footer"/>
    <w:basedOn w:val="Normal"/>
    <w:link w:val="FooterChar"/>
    <w:uiPriority w:val="99"/>
    <w:unhideWhenUsed/>
    <w:rsid w:val="00965D02"/>
    <w:pPr>
      <w:tabs>
        <w:tab w:val="center" w:pos="4513"/>
        <w:tab w:val="right" w:pos="9026"/>
      </w:tabs>
    </w:pPr>
  </w:style>
  <w:style w:type="character" w:customStyle="1" w:styleId="FooterChar">
    <w:name w:val="Footer Char"/>
    <w:basedOn w:val="DefaultParagraphFont"/>
    <w:link w:val="Footer"/>
    <w:uiPriority w:val="99"/>
    <w:rsid w:val="00965D02"/>
  </w:style>
  <w:style w:type="character" w:styleId="CommentReference">
    <w:name w:val="annotation reference"/>
    <w:basedOn w:val="DefaultParagraphFont"/>
    <w:uiPriority w:val="99"/>
    <w:semiHidden/>
    <w:unhideWhenUsed/>
    <w:rsid w:val="00B45DEE"/>
    <w:rPr>
      <w:sz w:val="16"/>
      <w:szCs w:val="16"/>
    </w:rPr>
  </w:style>
  <w:style w:type="paragraph" w:styleId="CommentText">
    <w:name w:val="annotation text"/>
    <w:basedOn w:val="Normal"/>
    <w:link w:val="CommentTextChar"/>
    <w:uiPriority w:val="99"/>
    <w:semiHidden/>
    <w:unhideWhenUsed/>
    <w:rsid w:val="00B45DEE"/>
    <w:rPr>
      <w:sz w:val="20"/>
      <w:szCs w:val="20"/>
    </w:rPr>
  </w:style>
  <w:style w:type="character" w:customStyle="1" w:styleId="CommentTextChar">
    <w:name w:val="Comment Text Char"/>
    <w:basedOn w:val="DefaultParagraphFont"/>
    <w:link w:val="CommentText"/>
    <w:uiPriority w:val="99"/>
    <w:semiHidden/>
    <w:rsid w:val="00B45DEE"/>
    <w:rPr>
      <w:sz w:val="20"/>
      <w:szCs w:val="20"/>
    </w:rPr>
  </w:style>
  <w:style w:type="paragraph" w:styleId="CommentSubject">
    <w:name w:val="annotation subject"/>
    <w:basedOn w:val="CommentText"/>
    <w:next w:val="CommentText"/>
    <w:link w:val="CommentSubjectChar"/>
    <w:uiPriority w:val="99"/>
    <w:semiHidden/>
    <w:unhideWhenUsed/>
    <w:rsid w:val="00B45DEE"/>
    <w:rPr>
      <w:b/>
      <w:bCs/>
    </w:rPr>
  </w:style>
  <w:style w:type="character" w:customStyle="1" w:styleId="CommentSubjectChar">
    <w:name w:val="Comment Subject Char"/>
    <w:basedOn w:val="CommentTextChar"/>
    <w:link w:val="CommentSubject"/>
    <w:uiPriority w:val="99"/>
    <w:semiHidden/>
    <w:rsid w:val="00B45D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013"/>
    <w:pPr>
      <w:ind w:left="720"/>
      <w:contextualSpacing/>
    </w:pPr>
  </w:style>
  <w:style w:type="character" w:styleId="Hyperlink">
    <w:name w:val="Hyperlink"/>
    <w:basedOn w:val="DefaultParagraphFont"/>
    <w:uiPriority w:val="99"/>
    <w:unhideWhenUsed/>
    <w:rsid w:val="00A22262"/>
    <w:rPr>
      <w:color w:val="0000FF" w:themeColor="hyperlink"/>
      <w:u w:val="single"/>
    </w:rPr>
  </w:style>
  <w:style w:type="character" w:styleId="FollowedHyperlink">
    <w:name w:val="FollowedHyperlink"/>
    <w:basedOn w:val="DefaultParagraphFont"/>
    <w:uiPriority w:val="99"/>
    <w:semiHidden/>
    <w:unhideWhenUsed/>
    <w:rsid w:val="00BF65E5"/>
    <w:rPr>
      <w:color w:val="800080" w:themeColor="followedHyperlink"/>
      <w:u w:val="single"/>
    </w:rPr>
  </w:style>
  <w:style w:type="paragraph" w:styleId="BalloonText">
    <w:name w:val="Balloon Text"/>
    <w:basedOn w:val="Normal"/>
    <w:link w:val="BalloonTextChar"/>
    <w:uiPriority w:val="99"/>
    <w:semiHidden/>
    <w:unhideWhenUsed/>
    <w:rsid w:val="004A55A1"/>
    <w:rPr>
      <w:rFonts w:ascii="Tahoma" w:hAnsi="Tahoma" w:cs="Tahoma"/>
      <w:sz w:val="16"/>
      <w:szCs w:val="16"/>
    </w:rPr>
  </w:style>
  <w:style w:type="character" w:customStyle="1" w:styleId="BalloonTextChar">
    <w:name w:val="Balloon Text Char"/>
    <w:basedOn w:val="DefaultParagraphFont"/>
    <w:link w:val="BalloonText"/>
    <w:uiPriority w:val="99"/>
    <w:semiHidden/>
    <w:rsid w:val="004A55A1"/>
    <w:rPr>
      <w:rFonts w:ascii="Tahoma" w:hAnsi="Tahoma" w:cs="Tahoma"/>
      <w:sz w:val="16"/>
      <w:szCs w:val="16"/>
    </w:rPr>
  </w:style>
  <w:style w:type="paragraph" w:styleId="Header">
    <w:name w:val="header"/>
    <w:basedOn w:val="Normal"/>
    <w:link w:val="HeaderChar"/>
    <w:uiPriority w:val="99"/>
    <w:unhideWhenUsed/>
    <w:rsid w:val="00965D02"/>
    <w:pPr>
      <w:tabs>
        <w:tab w:val="center" w:pos="4513"/>
        <w:tab w:val="right" w:pos="9026"/>
      </w:tabs>
    </w:pPr>
  </w:style>
  <w:style w:type="character" w:customStyle="1" w:styleId="HeaderChar">
    <w:name w:val="Header Char"/>
    <w:basedOn w:val="DefaultParagraphFont"/>
    <w:link w:val="Header"/>
    <w:uiPriority w:val="99"/>
    <w:rsid w:val="00965D02"/>
  </w:style>
  <w:style w:type="paragraph" w:styleId="Footer">
    <w:name w:val="footer"/>
    <w:basedOn w:val="Normal"/>
    <w:link w:val="FooterChar"/>
    <w:uiPriority w:val="99"/>
    <w:unhideWhenUsed/>
    <w:rsid w:val="00965D02"/>
    <w:pPr>
      <w:tabs>
        <w:tab w:val="center" w:pos="4513"/>
        <w:tab w:val="right" w:pos="9026"/>
      </w:tabs>
    </w:pPr>
  </w:style>
  <w:style w:type="character" w:customStyle="1" w:styleId="FooterChar">
    <w:name w:val="Footer Char"/>
    <w:basedOn w:val="DefaultParagraphFont"/>
    <w:link w:val="Footer"/>
    <w:uiPriority w:val="99"/>
    <w:rsid w:val="00965D02"/>
  </w:style>
  <w:style w:type="character" w:styleId="CommentReference">
    <w:name w:val="annotation reference"/>
    <w:basedOn w:val="DefaultParagraphFont"/>
    <w:uiPriority w:val="99"/>
    <w:semiHidden/>
    <w:unhideWhenUsed/>
    <w:rsid w:val="00B45DEE"/>
    <w:rPr>
      <w:sz w:val="16"/>
      <w:szCs w:val="16"/>
    </w:rPr>
  </w:style>
  <w:style w:type="paragraph" w:styleId="CommentText">
    <w:name w:val="annotation text"/>
    <w:basedOn w:val="Normal"/>
    <w:link w:val="CommentTextChar"/>
    <w:uiPriority w:val="99"/>
    <w:semiHidden/>
    <w:unhideWhenUsed/>
    <w:rsid w:val="00B45DEE"/>
    <w:rPr>
      <w:sz w:val="20"/>
      <w:szCs w:val="20"/>
    </w:rPr>
  </w:style>
  <w:style w:type="character" w:customStyle="1" w:styleId="CommentTextChar">
    <w:name w:val="Comment Text Char"/>
    <w:basedOn w:val="DefaultParagraphFont"/>
    <w:link w:val="CommentText"/>
    <w:uiPriority w:val="99"/>
    <w:semiHidden/>
    <w:rsid w:val="00B45DEE"/>
    <w:rPr>
      <w:sz w:val="20"/>
      <w:szCs w:val="20"/>
    </w:rPr>
  </w:style>
  <w:style w:type="paragraph" w:styleId="CommentSubject">
    <w:name w:val="annotation subject"/>
    <w:basedOn w:val="CommentText"/>
    <w:next w:val="CommentText"/>
    <w:link w:val="CommentSubjectChar"/>
    <w:uiPriority w:val="99"/>
    <w:semiHidden/>
    <w:unhideWhenUsed/>
    <w:rsid w:val="00B45DEE"/>
    <w:rPr>
      <w:b/>
      <w:bCs/>
    </w:rPr>
  </w:style>
  <w:style w:type="character" w:customStyle="1" w:styleId="CommentSubjectChar">
    <w:name w:val="Comment Subject Char"/>
    <w:basedOn w:val="CommentTextChar"/>
    <w:link w:val="CommentSubject"/>
    <w:uiPriority w:val="99"/>
    <w:semiHidden/>
    <w:rsid w:val="00B45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outh_connectreferrals@bathnes.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youth_connectreferrals@bathne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14F2-C39C-4BF4-A7EA-E3D7B7BD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C144EAD8</Template>
  <TotalTime>23</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Williams</dc:creator>
  <cp:lastModifiedBy>Suzy May</cp:lastModifiedBy>
  <cp:revision>8</cp:revision>
  <cp:lastPrinted>2020-01-16T16:00:00Z</cp:lastPrinted>
  <dcterms:created xsi:type="dcterms:W3CDTF">2019-09-11T12:21:00Z</dcterms:created>
  <dcterms:modified xsi:type="dcterms:W3CDTF">2020-01-16T16:18:00Z</dcterms:modified>
</cp:coreProperties>
</file>